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pBdr>
          <w:bottom w:val="none" w:color="auto" w:sz="0" w:space="0"/>
        </w:pBdr>
        <w:jc w:val="both"/>
        <w:rPr>
          <w:rStyle w:val="11"/>
          <w:rFonts w:hint="eastAsia" w:ascii="宋体" w:hAnsi="宋体" w:eastAsia="宋体" w:cs="宋体"/>
          <w:sz w:val="24"/>
          <w:szCs w:val="24"/>
          <w:lang w:eastAsia="zh-CN"/>
        </w:rPr>
      </w:pPr>
      <w:r>
        <w:rPr>
          <w:rStyle w:val="11"/>
          <w:rFonts w:hint="eastAsia" w:ascii="宋体" w:hAnsi="宋体" w:cs="宋体"/>
          <w:sz w:val="24"/>
          <w:szCs w:val="24"/>
        </w:rPr>
        <w:t>附件</w:t>
      </w:r>
      <w:r>
        <w:rPr>
          <w:rStyle w:val="11"/>
          <w:rFonts w:hint="eastAsia" w:ascii="宋体" w:hAnsi="宋体" w:cs="宋体"/>
          <w:sz w:val="24"/>
          <w:szCs w:val="24"/>
          <w:lang w:val="en-US" w:eastAsia="zh-CN"/>
        </w:rPr>
        <w:t>2</w:t>
      </w:r>
    </w:p>
    <w:p>
      <w:pPr>
        <w:tabs>
          <w:tab w:val="left" w:pos="315"/>
        </w:tabs>
        <w:snapToGrid w:val="0"/>
        <w:spacing w:before="217" w:after="217" w:line="440" w:lineRule="exact"/>
        <w:jc w:val="center"/>
        <w:rPr>
          <w:rStyle w:val="11"/>
          <w:rFonts w:ascii="宋体" w:hAnsi="宋体" w:cs="宋体"/>
          <w:b/>
          <w:sz w:val="36"/>
          <w:szCs w:val="36"/>
        </w:rPr>
      </w:pPr>
      <w:r>
        <w:rPr>
          <w:rStyle w:val="11"/>
          <w:rFonts w:hint="eastAsia" w:ascii="宋体" w:hAnsi="宋体" w:cs="宋体"/>
          <w:b/>
          <w:sz w:val="36"/>
          <w:szCs w:val="36"/>
        </w:rPr>
        <w:t>“设计生命建筑”</w:t>
      </w:r>
    </w:p>
    <w:p>
      <w:pPr>
        <w:tabs>
          <w:tab w:val="left" w:pos="315"/>
        </w:tabs>
        <w:snapToGrid w:val="0"/>
        <w:spacing w:before="217" w:after="217" w:line="440" w:lineRule="exact"/>
        <w:jc w:val="center"/>
        <w:rPr>
          <w:rStyle w:val="11"/>
          <w:rFonts w:ascii="宋体" w:hAnsi="宋体" w:cs="宋体"/>
          <w:b/>
          <w:sz w:val="36"/>
          <w:szCs w:val="36"/>
        </w:rPr>
      </w:pPr>
      <w:r>
        <w:rPr>
          <w:rStyle w:val="11"/>
          <w:rFonts w:hint="eastAsia" w:ascii="宋体" w:hAnsi="宋体" w:cs="宋体"/>
          <w:b/>
          <w:sz w:val="36"/>
          <w:szCs w:val="36"/>
        </w:rPr>
        <w:t>第二十届MDV中央空调设计应用大赛</w:t>
      </w:r>
    </w:p>
    <w:p>
      <w:pPr>
        <w:tabs>
          <w:tab w:val="left" w:pos="315"/>
        </w:tabs>
        <w:snapToGrid w:val="0"/>
        <w:spacing w:before="217" w:after="217" w:line="440" w:lineRule="exact"/>
        <w:jc w:val="center"/>
        <w:rPr>
          <w:rStyle w:val="11"/>
          <w:rFonts w:ascii="宋体" w:hAnsi="宋体" w:cs="宋体"/>
          <w:b/>
          <w:sz w:val="36"/>
          <w:szCs w:val="36"/>
        </w:rPr>
      </w:pPr>
      <w:r>
        <w:rPr>
          <w:rStyle w:val="11"/>
          <w:rFonts w:hint="eastAsia" w:ascii="宋体" w:hAnsi="宋体" w:cs="宋体"/>
          <w:b/>
          <w:sz w:val="36"/>
          <w:szCs w:val="36"/>
        </w:rPr>
        <w:t>参赛规则</w:t>
      </w:r>
      <w:bookmarkStart w:id="2" w:name="_GoBack"/>
      <w:bookmarkEnd w:id="2"/>
    </w:p>
    <w:p>
      <w:pPr>
        <w:numPr>
          <w:ilvl w:val="0"/>
          <w:numId w:val="1"/>
        </w:numPr>
        <w:tabs>
          <w:tab w:val="left" w:pos="567"/>
        </w:tabs>
        <w:adjustRightInd w:val="0"/>
        <w:snapToGrid w:val="0"/>
        <w:spacing w:line="480" w:lineRule="exact"/>
        <w:ind w:left="0" w:firstLine="0"/>
        <w:jc w:val="left"/>
        <w:rPr>
          <w:rFonts w:ascii="宋体" w:hAnsi="宋体"/>
          <w:sz w:val="28"/>
        </w:rPr>
      </w:pPr>
      <w:r>
        <w:rPr>
          <w:rFonts w:hint="eastAsia" w:ascii="宋体" w:hAnsi="宋体"/>
          <w:b/>
          <w:sz w:val="28"/>
        </w:rPr>
        <w:t>参赛对象及分组</w:t>
      </w:r>
    </w:p>
    <w:p>
      <w:pPr>
        <w:tabs>
          <w:tab w:val="left" w:pos="945"/>
          <w:tab w:val="left" w:pos="1155"/>
        </w:tabs>
        <w:adjustRightInd w:val="0"/>
        <w:snapToGrid w:val="0"/>
        <w:spacing w:line="480" w:lineRule="exact"/>
        <w:ind w:firstLine="480" w:firstLineChars="200"/>
        <w:jc w:val="left"/>
        <w:rPr>
          <w:rFonts w:ascii="宋体" w:hAnsi="宋体"/>
          <w:sz w:val="24"/>
        </w:rPr>
      </w:pPr>
      <w:r>
        <w:rPr>
          <w:rFonts w:hint="eastAsia" w:ascii="宋体" w:hAnsi="宋体"/>
          <w:sz w:val="24"/>
        </w:rPr>
        <w:t>1、专业组：</w:t>
      </w:r>
    </w:p>
    <w:p>
      <w:pPr>
        <w:tabs>
          <w:tab w:val="left" w:pos="945"/>
          <w:tab w:val="left" w:pos="1155"/>
        </w:tabs>
        <w:adjustRightInd w:val="0"/>
        <w:snapToGrid w:val="0"/>
        <w:spacing w:line="480" w:lineRule="exact"/>
        <w:ind w:firstLine="480" w:firstLineChars="200"/>
        <w:jc w:val="left"/>
        <w:rPr>
          <w:rFonts w:ascii="宋体" w:hAnsi="宋体"/>
          <w:sz w:val="24"/>
        </w:rPr>
      </w:pPr>
      <w:r>
        <w:rPr>
          <w:rFonts w:hint="eastAsia" w:ascii="宋体" w:hAnsi="宋体"/>
          <w:sz w:val="24"/>
        </w:rPr>
        <w:t>1）单项奖：节能创新奖</w:t>
      </w:r>
    </w:p>
    <w:p>
      <w:pPr>
        <w:tabs>
          <w:tab w:val="left" w:pos="945"/>
          <w:tab w:val="left" w:pos="1155"/>
        </w:tabs>
        <w:adjustRightInd w:val="0"/>
        <w:snapToGrid w:val="0"/>
        <w:spacing w:line="480" w:lineRule="exact"/>
        <w:ind w:firstLine="960" w:firstLineChars="400"/>
        <w:jc w:val="left"/>
        <w:rPr>
          <w:rFonts w:ascii="宋体" w:hAnsi="宋体"/>
          <w:sz w:val="24"/>
        </w:rPr>
      </w:pPr>
      <w:r>
        <w:rPr>
          <w:rFonts w:hint="eastAsia" w:ascii="宋体" w:hAnsi="宋体"/>
          <w:sz w:val="24"/>
        </w:rPr>
        <w:t>全国设计单位的暖通空调专家、工程师（含各高校设计院设计师及教师等）</w:t>
      </w:r>
    </w:p>
    <w:p>
      <w:pPr>
        <w:tabs>
          <w:tab w:val="left" w:pos="945"/>
          <w:tab w:val="left" w:pos="1155"/>
        </w:tabs>
        <w:adjustRightInd w:val="0"/>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2）单项奖：里程意义奖</w:t>
      </w:r>
    </w:p>
    <w:p>
      <w:pPr>
        <w:tabs>
          <w:tab w:val="left" w:pos="945"/>
          <w:tab w:val="left" w:pos="1155"/>
        </w:tabs>
        <w:adjustRightInd w:val="0"/>
        <w:snapToGrid w:val="0"/>
        <w:spacing w:line="480" w:lineRule="exact"/>
        <w:ind w:firstLine="960" w:firstLineChars="4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第一届至第十九届专业组节能创新奖、金铅笔奖获奖项目。</w:t>
      </w:r>
    </w:p>
    <w:p>
      <w:pPr>
        <w:tabs>
          <w:tab w:val="left" w:pos="945"/>
          <w:tab w:val="left" w:pos="1155"/>
        </w:tabs>
        <w:adjustRightInd w:val="0"/>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3）综合类、专业类</w:t>
      </w:r>
    </w:p>
    <w:p>
      <w:pPr>
        <w:tabs>
          <w:tab w:val="left" w:pos="945"/>
          <w:tab w:val="left" w:pos="1155"/>
        </w:tabs>
        <w:adjustRightInd w:val="0"/>
        <w:snapToGrid w:val="0"/>
        <w:spacing w:line="480" w:lineRule="exact"/>
        <w:ind w:firstLine="960" w:firstLineChars="400"/>
        <w:jc w:val="left"/>
        <w:rPr>
          <w:rFonts w:ascii="宋体" w:hAnsi="宋体"/>
          <w:sz w:val="24"/>
        </w:rPr>
      </w:pPr>
      <w:r>
        <w:rPr>
          <w:rFonts w:hint="eastAsia" w:ascii="宋体" w:hAnsi="宋体"/>
          <w:sz w:val="24"/>
        </w:rPr>
        <w:t>全国设计单位的暖通空调专家、工程师（含各高校设计院设计师及教师等）</w:t>
      </w:r>
    </w:p>
    <w:p>
      <w:pPr>
        <w:tabs>
          <w:tab w:val="left" w:pos="945"/>
          <w:tab w:val="left" w:pos="1155"/>
        </w:tabs>
        <w:adjustRightInd w:val="0"/>
        <w:snapToGrid w:val="0"/>
        <w:spacing w:line="480" w:lineRule="exact"/>
        <w:ind w:firstLine="480" w:firstLineChars="200"/>
        <w:jc w:val="left"/>
        <w:rPr>
          <w:rFonts w:ascii="宋体" w:hAnsi="宋体"/>
          <w:sz w:val="24"/>
        </w:rPr>
      </w:pPr>
      <w:r>
        <w:rPr>
          <w:rFonts w:hint="eastAsia" w:ascii="宋体" w:hAnsi="宋体"/>
          <w:sz w:val="24"/>
        </w:rPr>
        <w:t xml:space="preserve"> 2、学生组：</w:t>
      </w:r>
    </w:p>
    <w:p>
      <w:pPr>
        <w:tabs>
          <w:tab w:val="left" w:pos="945"/>
          <w:tab w:val="left" w:pos="1155"/>
        </w:tabs>
        <w:adjustRightInd w:val="0"/>
        <w:snapToGrid w:val="0"/>
        <w:spacing w:line="480" w:lineRule="exact"/>
        <w:ind w:firstLine="480" w:firstLineChars="200"/>
        <w:jc w:val="left"/>
        <w:rPr>
          <w:rFonts w:ascii="宋体" w:hAnsi="宋体"/>
          <w:sz w:val="24"/>
        </w:rPr>
      </w:pPr>
      <w:r>
        <w:rPr>
          <w:rFonts w:hint="eastAsia" w:ascii="宋体" w:hAnsi="宋体"/>
          <w:sz w:val="24"/>
        </w:rPr>
        <w:t>1）暖通设计类：暖通及相关专业大专及以上院校学生；</w:t>
      </w:r>
    </w:p>
    <w:p>
      <w:pPr>
        <w:tabs>
          <w:tab w:val="left" w:pos="945"/>
          <w:tab w:val="left" w:pos="1155"/>
        </w:tabs>
        <w:adjustRightInd w:val="0"/>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2）高效环控类：暖通及相关专业高校暖通、电气相关专业研究生</w:t>
      </w:r>
    </w:p>
    <w:p>
      <w:pPr>
        <w:tabs>
          <w:tab w:val="left" w:pos="945"/>
          <w:tab w:val="left" w:pos="1155"/>
        </w:tabs>
        <w:adjustRightInd w:val="0"/>
        <w:snapToGrid w:val="0"/>
        <w:spacing w:line="480" w:lineRule="exact"/>
        <w:ind w:firstLine="480" w:firstLineChars="200"/>
        <w:jc w:val="left"/>
        <w:rPr>
          <w:rFonts w:ascii="宋体" w:hAnsi="宋体"/>
          <w:sz w:val="24"/>
        </w:rPr>
      </w:pPr>
      <w:r>
        <w:rPr>
          <w:rFonts w:hint="eastAsia" w:ascii="宋体" w:hAnsi="宋体"/>
          <w:sz w:val="24"/>
        </w:rPr>
        <w:t>3、经销商组 ：暖通行业经销商、设计工程师。</w:t>
      </w:r>
    </w:p>
    <w:p>
      <w:pPr>
        <w:numPr>
          <w:ilvl w:val="0"/>
          <w:numId w:val="2"/>
        </w:numPr>
        <w:tabs>
          <w:tab w:val="left" w:pos="567"/>
        </w:tabs>
        <w:adjustRightInd w:val="0"/>
        <w:snapToGrid w:val="0"/>
        <w:spacing w:before="217" w:beforeLines="50" w:line="480" w:lineRule="exact"/>
        <w:jc w:val="left"/>
        <w:rPr>
          <w:rFonts w:ascii="宋体" w:hAnsi="宋体"/>
          <w:b/>
          <w:sz w:val="28"/>
        </w:rPr>
      </w:pPr>
      <w:r>
        <w:rPr>
          <w:rFonts w:hint="eastAsia" w:ascii="宋体" w:hAnsi="宋体"/>
          <w:b/>
          <w:sz w:val="28"/>
        </w:rPr>
        <w:t>参赛项目</w:t>
      </w:r>
    </w:p>
    <w:p>
      <w:pPr>
        <w:tabs>
          <w:tab w:val="left" w:pos="945"/>
          <w:tab w:val="left" w:pos="1155"/>
        </w:tabs>
        <w:adjustRightInd w:val="0"/>
        <w:snapToGrid w:val="0"/>
        <w:spacing w:line="480" w:lineRule="exact"/>
        <w:ind w:firstLine="480" w:firstLineChars="200"/>
        <w:jc w:val="left"/>
        <w:rPr>
          <w:rFonts w:ascii="宋体" w:hAnsi="宋体"/>
          <w:sz w:val="24"/>
        </w:rPr>
      </w:pPr>
      <w:r>
        <w:rPr>
          <w:rFonts w:hint="eastAsia" w:ascii="宋体" w:hAnsi="宋体"/>
          <w:sz w:val="24"/>
        </w:rPr>
        <w:t>1、专业组及经销商组参赛项目需提交自己设计且已应用的项目设计原稿参赛，投稿作品需具有一定的完整性。</w:t>
      </w:r>
    </w:p>
    <w:p>
      <w:pPr>
        <w:tabs>
          <w:tab w:val="left" w:pos="945"/>
          <w:tab w:val="left" w:pos="1155"/>
        </w:tabs>
        <w:adjustRightInd w:val="0"/>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2、学生组参赛项目为院校学生采用自有方案（含毕业设计/进行中的课题）进行设计，论文除外。</w:t>
      </w:r>
    </w:p>
    <w:p>
      <w:pPr>
        <w:tabs>
          <w:tab w:val="left" w:pos="945"/>
          <w:tab w:val="left" w:pos="1155"/>
        </w:tabs>
        <w:adjustRightInd w:val="0"/>
        <w:snapToGrid w:val="0"/>
        <w:spacing w:line="480" w:lineRule="exact"/>
        <w:ind w:firstLine="480" w:firstLineChars="200"/>
        <w:jc w:val="left"/>
        <w:rPr>
          <w:rFonts w:ascii="宋体" w:hAnsi="宋体"/>
          <w:sz w:val="24"/>
        </w:rPr>
      </w:pPr>
      <w:r>
        <w:rPr>
          <w:rFonts w:hint="eastAsia" w:ascii="宋体" w:hAnsi="宋体"/>
          <w:sz w:val="24"/>
        </w:rPr>
        <w:t>3、专业组、经销商组、学生组参赛者可提交多份符合要求的作品参赛。</w:t>
      </w:r>
    </w:p>
    <w:p>
      <w:pPr>
        <w:tabs>
          <w:tab w:val="left" w:pos="945"/>
          <w:tab w:val="left" w:pos="1155"/>
        </w:tabs>
        <w:adjustRightInd w:val="0"/>
        <w:snapToGrid w:val="0"/>
        <w:spacing w:line="480" w:lineRule="exact"/>
        <w:ind w:firstLine="480" w:firstLineChars="200"/>
        <w:jc w:val="left"/>
        <w:rPr>
          <w:rFonts w:ascii="宋体" w:hAnsi="宋体"/>
          <w:sz w:val="24"/>
        </w:rPr>
      </w:pPr>
      <w:r>
        <w:rPr>
          <w:rFonts w:hint="eastAsia" w:ascii="宋体" w:hAnsi="宋体"/>
          <w:sz w:val="24"/>
        </w:rPr>
        <w:t>4、原则上同一份作品的作者不能超过5人，且第一排名人应为参赛项目的第一负责人。</w:t>
      </w:r>
    </w:p>
    <w:p>
      <w:pPr>
        <w:tabs>
          <w:tab w:val="left" w:pos="945"/>
          <w:tab w:val="left" w:pos="1155"/>
        </w:tabs>
        <w:adjustRightInd w:val="0"/>
        <w:snapToGrid w:val="0"/>
        <w:spacing w:line="480" w:lineRule="exact"/>
        <w:ind w:firstLine="480" w:firstLineChars="200"/>
        <w:jc w:val="left"/>
        <w:rPr>
          <w:rFonts w:ascii="宋体" w:hAnsi="宋体"/>
          <w:sz w:val="24"/>
        </w:rPr>
      </w:pPr>
      <w:r>
        <w:rPr>
          <w:rFonts w:hint="eastAsia" w:ascii="宋体" w:hAnsi="宋体"/>
          <w:sz w:val="24"/>
        </w:rPr>
        <w:t>5、历届已获奖的作品不可重复参赛。</w:t>
      </w:r>
    </w:p>
    <w:p>
      <w:pPr>
        <w:numPr>
          <w:ilvl w:val="0"/>
          <w:numId w:val="2"/>
        </w:numPr>
        <w:tabs>
          <w:tab w:val="left" w:pos="567"/>
        </w:tabs>
        <w:adjustRightInd w:val="0"/>
        <w:snapToGrid w:val="0"/>
        <w:spacing w:before="217" w:beforeLines="50" w:line="480" w:lineRule="exact"/>
        <w:jc w:val="left"/>
        <w:rPr>
          <w:rFonts w:ascii="宋体" w:hAnsi="宋体"/>
          <w:b/>
          <w:sz w:val="28"/>
        </w:rPr>
      </w:pPr>
      <w:r>
        <w:rPr>
          <w:rFonts w:hint="eastAsia" w:ascii="宋体" w:hAnsi="宋体"/>
          <w:b/>
          <w:sz w:val="28"/>
        </w:rPr>
        <w:t>参赛资料</w:t>
      </w:r>
    </w:p>
    <w:p>
      <w:pPr>
        <w:tabs>
          <w:tab w:val="left" w:pos="945"/>
          <w:tab w:val="left" w:pos="1155"/>
        </w:tabs>
        <w:adjustRightInd w:val="0"/>
        <w:snapToGrid w:val="0"/>
        <w:spacing w:line="480" w:lineRule="exact"/>
        <w:ind w:firstLine="480" w:firstLineChars="200"/>
        <w:jc w:val="left"/>
        <w:rPr>
          <w:rFonts w:ascii="宋体" w:hAnsi="宋体"/>
          <w:sz w:val="24"/>
        </w:rPr>
      </w:pPr>
      <w:r>
        <w:rPr>
          <w:rFonts w:hint="eastAsia" w:ascii="宋体" w:hAnsi="宋体"/>
          <w:sz w:val="24"/>
        </w:rPr>
        <w:t>1、《第二十届MDV中央空调设计应用大赛申报书》要求内容填写完整、真实，并加盖申报单位印章，用A4规格纸打印。</w:t>
      </w:r>
    </w:p>
    <w:p>
      <w:pPr>
        <w:tabs>
          <w:tab w:val="left" w:pos="945"/>
          <w:tab w:val="left" w:pos="1155"/>
        </w:tabs>
        <w:adjustRightInd w:val="0"/>
        <w:snapToGrid w:val="0"/>
        <w:spacing w:line="480" w:lineRule="exact"/>
        <w:ind w:firstLine="480" w:firstLineChars="200"/>
        <w:jc w:val="left"/>
        <w:rPr>
          <w:rFonts w:ascii="宋体" w:hAnsi="宋体"/>
          <w:sz w:val="24"/>
        </w:rPr>
      </w:pPr>
      <w:r>
        <w:rPr>
          <w:rFonts w:hint="eastAsia" w:ascii="宋体" w:hAnsi="宋体"/>
          <w:sz w:val="24"/>
        </w:rPr>
        <w:t>2、专业组、学生组、经销商组项目设计相关图纸：</w:t>
      </w:r>
    </w:p>
    <w:p>
      <w:pPr>
        <w:tabs>
          <w:tab w:val="left" w:pos="420"/>
          <w:tab w:val="left" w:pos="1365"/>
        </w:tabs>
        <w:adjustRightInd w:val="0"/>
        <w:spacing w:line="480" w:lineRule="exact"/>
        <w:ind w:left="480"/>
        <w:rPr>
          <w:rFonts w:ascii="宋体" w:hAnsi="宋体"/>
          <w:sz w:val="24"/>
        </w:rPr>
      </w:pPr>
      <w:r>
        <w:rPr>
          <w:rFonts w:hint="eastAsia" w:ascii="宋体" w:hAnsi="宋体"/>
          <w:sz w:val="24"/>
        </w:rPr>
        <w:t>1）设计说明、设备清单、平面图、系统图；</w:t>
      </w:r>
    </w:p>
    <w:p>
      <w:pPr>
        <w:tabs>
          <w:tab w:val="left" w:pos="420"/>
          <w:tab w:val="left" w:pos="1365"/>
        </w:tabs>
        <w:adjustRightInd w:val="0"/>
        <w:spacing w:line="480" w:lineRule="exact"/>
        <w:ind w:left="480"/>
        <w:rPr>
          <w:rFonts w:ascii="宋体" w:hAnsi="宋体"/>
          <w:sz w:val="24"/>
        </w:rPr>
      </w:pPr>
      <w:r>
        <w:rPr>
          <w:rFonts w:hint="eastAsia" w:ascii="宋体" w:hAnsi="宋体"/>
          <w:sz w:val="24"/>
        </w:rPr>
        <w:t>2）打印图纸建议使用A2标准规格图纸(也可使用其他规格图纸，以图纸清晰可见为准)；</w:t>
      </w:r>
    </w:p>
    <w:p>
      <w:pPr>
        <w:tabs>
          <w:tab w:val="left" w:pos="420"/>
          <w:tab w:val="left" w:pos="1365"/>
        </w:tabs>
        <w:adjustRightInd w:val="0"/>
        <w:spacing w:line="480" w:lineRule="exact"/>
        <w:ind w:left="480"/>
        <w:rPr>
          <w:rFonts w:ascii="宋体" w:hAnsi="宋体"/>
          <w:sz w:val="24"/>
        </w:rPr>
      </w:pPr>
      <w:r>
        <w:rPr>
          <w:rFonts w:hint="eastAsia" w:ascii="宋体" w:hAnsi="宋体"/>
          <w:sz w:val="24"/>
        </w:rPr>
        <w:t>3）已应用项目要求提供运行经济分析和应用效果，并附有空调布置示意图或实景彩照。</w:t>
      </w:r>
    </w:p>
    <w:p>
      <w:pPr>
        <w:tabs>
          <w:tab w:val="left" w:pos="945"/>
          <w:tab w:val="left" w:pos="1155"/>
        </w:tabs>
        <w:adjustRightInd w:val="0"/>
        <w:snapToGrid w:val="0"/>
        <w:spacing w:line="480" w:lineRule="exact"/>
        <w:ind w:firstLine="480" w:firstLineChars="200"/>
        <w:jc w:val="left"/>
        <w:rPr>
          <w:rFonts w:ascii="宋体" w:hAnsi="宋体"/>
          <w:sz w:val="24"/>
        </w:rPr>
      </w:pPr>
      <w:r>
        <w:rPr>
          <w:rFonts w:hint="eastAsia" w:ascii="宋体" w:hAnsi="宋体"/>
          <w:sz w:val="24"/>
        </w:rPr>
        <w:t>3、以上提供的材料及设计稿件的完整性、真实性，将作为MDV中央空调设计应用大赛稿件评审中的一项重要标准。</w:t>
      </w:r>
    </w:p>
    <w:p>
      <w:pPr>
        <w:tabs>
          <w:tab w:val="left" w:pos="945"/>
          <w:tab w:val="left" w:pos="1155"/>
        </w:tabs>
        <w:adjustRightInd w:val="0"/>
        <w:snapToGrid w:val="0"/>
        <w:spacing w:line="480" w:lineRule="exact"/>
        <w:ind w:firstLine="480" w:firstLineChars="200"/>
        <w:jc w:val="left"/>
        <w:rPr>
          <w:rFonts w:ascii="宋体" w:hAnsi="宋体"/>
          <w:sz w:val="24"/>
        </w:rPr>
      </w:pPr>
      <w:r>
        <w:rPr>
          <w:rFonts w:hint="eastAsia" w:ascii="宋体" w:hAnsi="宋体"/>
          <w:color w:val="000000" w:themeColor="text1"/>
          <w:sz w:val="24"/>
          <w14:textFill>
            <w14:solidFill>
              <w14:schemeClr w14:val="tx1"/>
            </w14:solidFill>
          </w14:textFill>
        </w:rPr>
        <w:t>4、申报书及相关图纸要求分开装订，</w:t>
      </w:r>
      <w:r>
        <w:rPr>
          <w:rFonts w:hint="eastAsia" w:ascii="宋体" w:hAnsi="宋体"/>
          <w:sz w:val="24"/>
        </w:rPr>
        <w:t>设计图纸需尽量避免折叠，因装订问题造成的稿件缺失，其后果由参赛者承担。</w:t>
      </w:r>
    </w:p>
    <w:p>
      <w:pPr>
        <w:tabs>
          <w:tab w:val="left" w:pos="945"/>
          <w:tab w:val="left" w:pos="1155"/>
        </w:tabs>
        <w:adjustRightInd w:val="0"/>
        <w:snapToGrid w:val="0"/>
        <w:spacing w:line="480" w:lineRule="exact"/>
        <w:ind w:firstLine="480" w:firstLineChars="200"/>
        <w:jc w:val="left"/>
        <w:rPr>
          <w:rFonts w:ascii="宋体" w:hAnsi="宋体"/>
          <w:b/>
          <w:sz w:val="24"/>
        </w:rPr>
      </w:pPr>
      <w:r>
        <w:rPr>
          <w:rFonts w:hint="eastAsia" w:ascii="宋体" w:hAnsi="宋体"/>
          <w:sz w:val="24"/>
        </w:rPr>
        <w:t>5、参赛作品需同时提交与纸质版相同的电子版材料（申报书为带单位印章的PDF版文件，图纸可选择dwg或pdf格式文件）</w:t>
      </w:r>
    </w:p>
    <w:p>
      <w:pPr>
        <w:numPr>
          <w:ilvl w:val="0"/>
          <w:numId w:val="2"/>
        </w:numPr>
        <w:tabs>
          <w:tab w:val="left" w:pos="567"/>
        </w:tabs>
        <w:adjustRightInd w:val="0"/>
        <w:snapToGrid w:val="0"/>
        <w:spacing w:before="217" w:beforeLines="50" w:line="480" w:lineRule="exact"/>
        <w:jc w:val="left"/>
        <w:rPr>
          <w:rFonts w:ascii="宋体" w:hAnsi="宋体"/>
          <w:b/>
          <w:sz w:val="28"/>
        </w:rPr>
      </w:pPr>
      <w:r>
        <w:rPr>
          <w:rFonts w:hint="eastAsia" w:ascii="宋体" w:hAnsi="宋体"/>
          <w:b/>
          <w:sz w:val="28"/>
        </w:rPr>
        <w:t>参赛流程</w:t>
      </w:r>
    </w:p>
    <w:p>
      <w:pPr>
        <w:tabs>
          <w:tab w:val="left" w:pos="945"/>
          <w:tab w:val="left" w:pos="1155"/>
        </w:tabs>
        <w:adjustRightInd w:val="0"/>
        <w:snapToGrid w:val="0"/>
        <w:spacing w:line="480" w:lineRule="exact"/>
        <w:ind w:firstLine="480" w:firstLineChars="200"/>
        <w:jc w:val="left"/>
        <w:rPr>
          <w:rFonts w:ascii="宋体" w:hAnsi="宋体"/>
          <w:sz w:val="24"/>
        </w:rPr>
      </w:pPr>
      <w:r>
        <w:rPr>
          <w:rFonts w:hint="eastAsia" w:ascii="宋体" w:hAnsi="宋体"/>
          <w:sz w:val="24"/>
        </w:rPr>
        <w:t>1、作品提交（</w:t>
      </w:r>
      <w:r>
        <w:rPr>
          <w:rFonts w:hint="eastAsia" w:ascii="宋体" w:hAnsi="宋体" w:cs="宋体"/>
          <w:sz w:val="24"/>
        </w:rPr>
        <w:t>两种方式任选其一，请勿重复提交</w:t>
      </w:r>
      <w:r>
        <w:rPr>
          <w:rFonts w:hint="eastAsia" w:ascii="宋体" w:hAnsi="宋体"/>
          <w:sz w:val="24"/>
        </w:rPr>
        <w:t>）</w:t>
      </w:r>
    </w:p>
    <w:p>
      <w:pPr>
        <w:tabs>
          <w:tab w:val="left" w:pos="945"/>
          <w:tab w:val="left" w:pos="1155"/>
        </w:tabs>
        <w:adjustRightInd w:val="0"/>
        <w:snapToGrid w:val="0"/>
        <w:spacing w:line="480" w:lineRule="exact"/>
        <w:ind w:firstLine="480" w:firstLineChars="200"/>
        <w:jc w:val="left"/>
        <w:rPr>
          <w:rFonts w:ascii="宋体" w:hAnsi="宋体" w:cs="宋体"/>
          <w:sz w:val="24"/>
        </w:rPr>
      </w:pPr>
      <w:r>
        <w:rPr>
          <w:rFonts w:hint="eastAsia" w:ascii="宋体" w:hAnsi="宋体" w:cs="宋体"/>
          <w:sz w:val="24"/>
        </w:rPr>
        <w:t>1）本届大赛作品提交方式分线上、线下有两种。①线上：通过大赛官网http://mdvdesign.midea.com在线提交；②线下：将纸质版申报书和材料及电子版（U盘）邮寄至广东省佛山市顺德区北滘镇美的大道6号美的总部大楼 B 座 26 层（邮编 528311）王珑17640341310处，邮寄时请注明“MDV参赛作品”</w:t>
      </w:r>
    </w:p>
    <w:p>
      <w:pPr>
        <w:tabs>
          <w:tab w:val="left" w:pos="945"/>
          <w:tab w:val="left" w:pos="1155"/>
        </w:tabs>
        <w:adjustRightInd w:val="0"/>
        <w:snapToGrid w:val="0"/>
        <w:spacing w:line="480" w:lineRule="exact"/>
        <w:ind w:firstLine="480" w:firstLineChars="200"/>
        <w:jc w:val="left"/>
        <w:rPr>
          <w:rFonts w:ascii="宋体" w:hAnsi="宋体" w:cs="宋体"/>
          <w:sz w:val="24"/>
        </w:rPr>
      </w:pPr>
      <w:r>
        <w:rPr>
          <w:rFonts w:hint="eastAsia" w:ascii="宋体" w:hAnsi="宋体" w:cs="宋体"/>
          <w:sz w:val="24"/>
        </w:rPr>
        <w:t xml:space="preserve">2）申报书、学生组命题可到大赛官网http://mdvdesign.midea.com、中国暖通空调网www.chinahvac.com.cn或CAHVAC微信公众号下载。 </w:t>
      </w:r>
    </w:p>
    <w:p>
      <w:pPr>
        <w:tabs>
          <w:tab w:val="left" w:pos="945"/>
          <w:tab w:val="left" w:pos="1155"/>
        </w:tabs>
        <w:adjustRightInd w:val="0"/>
        <w:snapToGrid w:val="0"/>
        <w:spacing w:line="480" w:lineRule="exact"/>
        <w:ind w:firstLine="480" w:firstLineChars="200"/>
        <w:jc w:val="left"/>
        <w:rPr>
          <w:rFonts w:ascii="宋体" w:hAnsi="宋体"/>
          <w:sz w:val="24"/>
        </w:rPr>
      </w:pPr>
      <w:r>
        <w:rPr>
          <w:rFonts w:hint="eastAsia" w:ascii="宋体" w:hAnsi="宋体"/>
          <w:sz w:val="24"/>
        </w:rPr>
        <w:t>2、评审程序</w:t>
      </w:r>
    </w:p>
    <w:p>
      <w:pPr>
        <w:tabs>
          <w:tab w:val="left" w:pos="945"/>
          <w:tab w:val="left" w:pos="1155"/>
        </w:tabs>
        <w:adjustRightInd w:val="0"/>
        <w:snapToGrid w:val="0"/>
        <w:spacing w:line="480" w:lineRule="exact"/>
        <w:ind w:firstLine="480" w:firstLineChars="200"/>
        <w:jc w:val="left"/>
        <w:rPr>
          <w:rFonts w:ascii="宋体" w:hAnsi="宋体"/>
          <w:sz w:val="24"/>
        </w:rPr>
      </w:pPr>
      <w:r>
        <w:rPr>
          <w:rFonts w:hint="eastAsia" w:ascii="宋体" w:hAnsi="宋体"/>
          <w:sz w:val="24"/>
        </w:rPr>
        <w:t>1）片区评审评选出优秀作品入选全国评审；</w:t>
      </w:r>
    </w:p>
    <w:p>
      <w:pPr>
        <w:tabs>
          <w:tab w:val="left" w:pos="945"/>
          <w:tab w:val="left" w:pos="1155"/>
        </w:tabs>
        <w:adjustRightInd w:val="0"/>
        <w:snapToGrid w:val="0"/>
        <w:spacing w:line="480" w:lineRule="exact"/>
        <w:ind w:firstLine="480" w:firstLineChars="200"/>
        <w:jc w:val="left"/>
        <w:rPr>
          <w:rFonts w:ascii="宋体" w:hAnsi="宋体"/>
          <w:sz w:val="24"/>
        </w:rPr>
      </w:pPr>
      <w:r>
        <w:rPr>
          <w:rFonts w:hint="eastAsia" w:ascii="宋体" w:hAnsi="宋体"/>
          <w:sz w:val="24"/>
        </w:rPr>
        <w:t>2）专家评审委员会进行全国终审；</w:t>
      </w:r>
    </w:p>
    <w:p>
      <w:pPr>
        <w:tabs>
          <w:tab w:val="left" w:pos="945"/>
          <w:tab w:val="left" w:pos="1155"/>
        </w:tabs>
        <w:adjustRightInd w:val="0"/>
        <w:snapToGrid w:val="0"/>
        <w:spacing w:line="480" w:lineRule="exact"/>
        <w:ind w:firstLine="480" w:firstLineChars="200"/>
        <w:jc w:val="left"/>
        <w:rPr>
          <w:rFonts w:ascii="宋体" w:hAnsi="宋体"/>
          <w:sz w:val="24"/>
        </w:rPr>
      </w:pPr>
      <w:r>
        <w:rPr>
          <w:rFonts w:hint="eastAsia" w:ascii="宋体" w:hAnsi="宋体"/>
          <w:sz w:val="24"/>
        </w:rPr>
        <w:t>3）结果公示及颁奖时间：2022年10月(拟定)。</w:t>
      </w:r>
    </w:p>
    <w:p>
      <w:pPr>
        <w:numPr>
          <w:ilvl w:val="0"/>
          <w:numId w:val="2"/>
        </w:numPr>
        <w:tabs>
          <w:tab w:val="left" w:pos="567"/>
        </w:tabs>
        <w:adjustRightInd w:val="0"/>
        <w:snapToGrid w:val="0"/>
        <w:spacing w:before="217" w:beforeLines="50" w:line="480" w:lineRule="exact"/>
        <w:jc w:val="left"/>
        <w:rPr>
          <w:rFonts w:ascii="宋体" w:hAnsi="宋体"/>
          <w:b/>
          <w:sz w:val="28"/>
        </w:rPr>
      </w:pPr>
      <w:r>
        <w:rPr>
          <w:rFonts w:hint="eastAsia" w:ascii="宋体" w:hAnsi="宋体"/>
          <w:b/>
          <w:sz w:val="28"/>
        </w:rPr>
        <w:t>评审标准</w:t>
      </w:r>
    </w:p>
    <w:p>
      <w:pPr>
        <w:spacing w:before="87" w:beforeLines="20" w:line="480" w:lineRule="exact"/>
        <w:ind w:firstLine="482" w:firstLineChars="200"/>
        <w:jc w:val="left"/>
        <w:rPr>
          <w:rFonts w:ascii="宋体" w:hAnsi="宋体"/>
          <w:b/>
          <w:sz w:val="24"/>
        </w:rPr>
      </w:pPr>
      <w:bookmarkStart w:id="0" w:name="OLE_LINK2"/>
      <w:bookmarkStart w:id="1" w:name="OLE_LINK3"/>
      <w:r>
        <w:rPr>
          <w:rFonts w:hint="eastAsia" w:ascii="宋体" w:hAnsi="宋体"/>
          <w:b/>
          <w:sz w:val="24"/>
        </w:rPr>
        <w:t>1、专业组——单项奖</w:t>
      </w:r>
    </w:p>
    <w:p>
      <w:pPr>
        <w:spacing w:line="48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（一）节能创新设计奖</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1）项目采用中央空调设备，例如大型水系统、多联机系统等，以单独或多种类型系统组合形式。</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2）工程规模较大（空调面积1万平方米以上），投入使用1年以上且运行效果良好。</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3）系统设计合理，技术文件齐全，图纸清晰完整，符合设计规范及公共建筑节能设计标准。</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4）系统采用热回收、冰蓄冷、高效机房等高效、低碳设计方案的将优先纳入评判考量。</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5）能够提供反映新技术、新工艺、新材料、新设备的文字和数据资料。</w:t>
      </w:r>
    </w:p>
    <w:p>
      <w:pPr>
        <w:spacing w:line="48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（二）里程意义奖（第二十届MDV大赛特设奖项）</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大赛自2002年创办至今，已走过19个年头，为记录二十年暖通行业设计发展历程，特总结梳理前十九届大赛成果，设置“里程意义奖”：</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1）项目为往届节能创新奖、金铅笔奖获奖作品。</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2）在当时技术条件下，项目具备一定的代表性。</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3）系统运行状态良好，对后续该类型项目具有一定的指导性和示范作用。</w:t>
      </w:r>
    </w:p>
    <w:p>
      <w:pPr>
        <w:spacing w:before="87" w:beforeLines="20" w:line="48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2、专业组——综合类</w:t>
      </w:r>
    </w:p>
    <w:p>
      <w:pPr>
        <w:spacing w:line="48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（一）专业组·金铅笔  </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1）项目采用中央空调设备，例如大型水系统、多联机系统等，以单独或多种类型系统组合形式。</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2）系统设计合理，技术文件齐全，图纸清晰完整，符合设计规范及公共建筑节能设计标准。</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3）项目系统使用全年数据良好（需提供相关数据资料），投入使用1年以上（至少运行一个制冷季）。</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4）项目对该类型公建项目设计具有一定的示范作用。</w:t>
      </w:r>
    </w:p>
    <w:p>
      <w:pPr>
        <w:spacing w:line="48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（二）专业组·银铅笔奖、铜铅笔奖、优胜奖</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1）工程采用中央空调设备，如大型水系统、多联机系统等，单独或以上类别的组合形式。</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2）系统设计合理，技术文件齐全，图纸清晰完整，符合设计规范及公共建筑节能设计标准。</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3）在节能性、合理性和创造性方面有良好表现的工程设计作品。</w:t>
      </w:r>
    </w:p>
    <w:p>
      <w:pPr>
        <w:spacing w:before="87" w:beforeLines="20" w:line="48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3、专业组——专业类</w:t>
      </w:r>
    </w:p>
    <w:p>
      <w:pPr>
        <w:snapToGrid w:val="0"/>
        <w:spacing w:line="48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（一）数据中心·杰出应用奖</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1）该奖项以中、大型数据中心或数据中心产业园为申报项目。</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2）项目采用大型水系统、AHU系统等数据中心冷却方案，根据地域气候特点、水源情况等综合考虑，提供因地制宜的方案设计。</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3）项目冷量、冷热通道等设置合理，项目PUE值低于当地政府要求数值，需提供项目运行近1年的运行数据。</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4）技术文件齐全，图纸清晰完整，符合设计规范及数据中心相关节能设计标准。</w:t>
      </w:r>
    </w:p>
    <w:p>
      <w:pPr>
        <w:snapToGrid w:val="0"/>
        <w:spacing w:line="48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（二）医疗卫生·杰出应用奖</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1）该奖项以医院、医疗设施（含净化区域）为申报项目。</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2）项目采用大型水系统、多联机系统等方案，针对使用场景进行合理设计。</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3）项目需包含多种区域/使用场景，例如呼吸传染病区、负压隔离病房、核医学科科室、洁净手术室等净化区域、非净化区域等。</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4）系统设计合理，技术文件齐全，图纸清晰完整，符合设计规范及医疗卫生建筑相关节能设计标准。</w:t>
      </w:r>
    </w:p>
    <w:p>
      <w:pPr>
        <w:snapToGrid w:val="0"/>
        <w:spacing w:line="48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（三）轨道交通·杰出应用奖</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1）该奖项以高铁、城际铁路、地铁为申报项目。</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2）项目采用大型水系统、多联机系统等，针对轨交各站点大小、人流量进行合理设计。</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3）项目具有优秀的能效数据，针对项目站点进行精准的系统控制逻辑，项目使用至少一年以上，需提供至少一个制冷季的数据。</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4）系统设计合理，技术文件齐全，图纸清晰完整，符合设计规范及轨道交通建筑相关节能设计标准。</w:t>
      </w:r>
    </w:p>
    <w:p>
      <w:pPr>
        <w:snapToGrid w:val="0"/>
        <w:spacing w:line="480" w:lineRule="exact"/>
        <w:ind w:firstLine="482" w:firstLineChars="200"/>
        <w:jc w:val="left"/>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（四）工业建筑·杰出应用奖</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1）该奖项以工业厂房为申报项目，优先考虑以制药行业、电子厂房等区域环境要求高、场景复杂的项目。</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2）项目采用大型水系统、多联机系统等，针对厂区内复杂场景进行合理设置，满足行业内的国家标准，对厂区/生产线内的温度、湿度进行精准控制。</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3）项目具备优秀的能效数据，项目使用至少一年以上，需提供至少一年的运行数据。</w:t>
      </w:r>
    </w:p>
    <w:p>
      <w:pPr>
        <w:spacing w:before="87" w:beforeLines="20" w:line="48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4、学生组——暖通设计类</w:t>
      </w:r>
    </w:p>
    <w:p>
      <w:pPr>
        <w:spacing w:line="48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（一）设计达人奖/达人指导奖</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1）项目工程采用中央空调设备，如大型水系统、多联机系统等，以单独或多种设备/系统组合形式设计。</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2）项目根据项目地点气候特点、具体使用场景作为考量，对制冷量、设备选择进行充分计算。</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3）项目系统采用创新的计算方式、设计方式（例如BIM模拟）将优先作为考量。</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4）奖项以项目图纸、系统设置、设备选型等作为考量依据，需符合设计规范、公共建筑节能设计标准，且无错误。</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5）设计计算书完整、准确，设备选型正确，达到使用要求。</w:t>
      </w:r>
    </w:p>
    <w:p>
      <w:pPr>
        <w:spacing w:line="48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（二）杰出设计奖/杰出指导奖、优秀设计奖/优秀指导奖</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1）项目工程采用中央空调设备，如大型水系统、多联机系统等，以单独或多种设备/系统组合形式设计。</w:t>
      </w:r>
    </w:p>
    <w:p>
      <w:pPr>
        <w:snapToGrid w:val="0"/>
        <w:spacing w:line="480" w:lineRule="exact"/>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2）奖项以项目图纸、系统设置、设备选型等作为考量依据，符合设计规范、公共建筑节能设计标准，且无明显错误。</w:t>
      </w:r>
    </w:p>
    <w:p>
      <w:pPr>
        <w:spacing w:before="87" w:beforeLines="20" w:line="48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5、学生组——高效环控类</w:t>
      </w:r>
    </w:p>
    <w:p>
      <w:pPr>
        <w:spacing w:line="48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（一）控制达人奖</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1）奖项以高效机房系统设计与控制逻辑算法、楼宇自控设计与控制逻辑算法作为申报项目。</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2）项目能够根据制冷需求，进行冷水机组、相关水泵、冷却塔、室内机等多种设备合理调整。</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3）项目通过合理的管道布置与设备布置，有效提高系统能效。</w:t>
      </w:r>
    </w:p>
    <w:p>
      <w:pPr>
        <w:snapToGrid w:val="0"/>
        <w:spacing w:line="480" w:lineRule="exact"/>
        <w:ind w:firstLine="480" w:firstLineChars="200"/>
        <w:jc w:val="left"/>
        <w:rPr>
          <w:rFonts w:hint="eastAsia"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4）项目开发具有创新性的控制逻辑算法或模块将优先作为考量。</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5</w:t>
      </w:r>
      <w:r>
        <w:rPr>
          <w:rFonts w:hint="eastAsia" w:ascii="宋体" w:hAnsi="宋体"/>
          <w:color w:val="000000" w:themeColor="text1"/>
          <w:sz w:val="24"/>
          <w14:textFill>
            <w14:solidFill>
              <w14:schemeClr w14:val="tx1"/>
            </w14:solidFill>
          </w14:textFill>
        </w:rPr>
        <w:t>）项目控制包含梯控、照明等其他系统将优先作为考量。</w:t>
      </w:r>
    </w:p>
    <w:p>
      <w:pPr>
        <w:spacing w:line="48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（二）杰出控制奖</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1）奖项以高效机房系统设计与控制逻辑算法，或楼宇自控设计与控制逻辑算法作为申报项目。</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2）高效机房系统设计需根据制冷需求，进行冷水机组、相关水泵、冷却塔、室内机等多种设备合理调整。</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3）项目控制逻辑合理，设备选型与设计合理。</w:t>
      </w:r>
    </w:p>
    <w:p>
      <w:pPr>
        <w:snapToGrid w:val="0"/>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4）项目开发具有创新性的控制逻辑算法或模块将优先作为考量。</w:t>
      </w:r>
    </w:p>
    <w:p>
      <w:pPr>
        <w:spacing w:before="87" w:beforeLines="20" w:line="48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6、经销商组</w:t>
      </w:r>
    </w:p>
    <w:p>
      <w:pPr>
        <w:spacing w:line="480" w:lineRule="exact"/>
        <w:ind w:firstLine="482" w:firstLineChars="200"/>
        <w:jc w:val="left"/>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经销商组·优秀设计金奖、优秀设计银奖、优秀设计铜奖</w:t>
      </w:r>
    </w:p>
    <w:p>
      <w:pPr>
        <w:snapToGrid w:val="0"/>
        <w:spacing w:line="480" w:lineRule="exact"/>
        <w:ind w:firstLine="480" w:firstLineChars="200"/>
        <w:jc w:val="left"/>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设计方案的工程必须已投入使用，且运行效果良好，在节能性、合理性、实用性、美观性、创造性方面有优秀表现，获得业主方评价的项目将优先考虑。</w:t>
      </w:r>
    </w:p>
    <w:p>
      <w:pPr>
        <w:numPr>
          <w:ilvl w:val="0"/>
          <w:numId w:val="2"/>
        </w:numPr>
        <w:tabs>
          <w:tab w:val="left" w:pos="567"/>
        </w:tabs>
        <w:adjustRightInd w:val="0"/>
        <w:snapToGrid w:val="0"/>
        <w:spacing w:before="217" w:beforeLines="50" w:line="480" w:lineRule="exact"/>
        <w:jc w:val="left"/>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奖项设置</w:t>
      </w:r>
    </w:p>
    <w:tbl>
      <w:tblPr>
        <w:tblStyle w:val="5"/>
        <w:tblW w:w="9742" w:type="dxa"/>
        <w:tblInd w:w="113" w:type="dxa"/>
        <w:tblLayout w:type="autofit"/>
        <w:tblCellMar>
          <w:top w:w="0" w:type="dxa"/>
          <w:left w:w="108" w:type="dxa"/>
          <w:bottom w:w="0" w:type="dxa"/>
          <w:right w:w="108" w:type="dxa"/>
        </w:tblCellMar>
      </w:tblPr>
      <w:tblGrid>
        <w:gridCol w:w="846"/>
        <w:gridCol w:w="1134"/>
        <w:gridCol w:w="2410"/>
        <w:gridCol w:w="992"/>
        <w:gridCol w:w="1134"/>
        <w:gridCol w:w="3226"/>
      </w:tblGrid>
      <w:tr>
        <w:tblPrEx>
          <w:tblCellMar>
            <w:top w:w="0" w:type="dxa"/>
            <w:left w:w="108" w:type="dxa"/>
            <w:bottom w:w="0" w:type="dxa"/>
            <w:right w:w="108" w:type="dxa"/>
          </w:tblCellMar>
        </w:tblPrEx>
        <w:trPr>
          <w:trHeight w:val="285" w:hRule="atLeast"/>
        </w:trPr>
        <w:tc>
          <w:tcPr>
            <w:tcW w:w="846" w:type="dxa"/>
            <w:tcBorders>
              <w:top w:val="single" w:color="auto" w:sz="4" w:space="0"/>
              <w:left w:val="single" w:color="auto" w:sz="4" w:space="0"/>
              <w:bottom w:val="single" w:color="auto" w:sz="4" w:space="0"/>
              <w:right w:val="single" w:color="auto" w:sz="4" w:space="0"/>
              <w:tl2br w:val="nil"/>
              <w:tr2bl w:val="nil"/>
            </w:tcBorders>
            <w:noWrap/>
            <w:vAlign w:val="center"/>
          </w:tcPr>
          <w:p>
            <w:pPr>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组别</w:t>
            </w:r>
          </w:p>
        </w:tc>
        <w:tc>
          <w:tcPr>
            <w:tcW w:w="1134" w:type="dxa"/>
            <w:tcBorders>
              <w:top w:val="single" w:color="auto" w:sz="4" w:space="0"/>
              <w:left w:val="nil"/>
              <w:bottom w:val="single" w:color="auto" w:sz="4" w:space="0"/>
              <w:right w:val="single" w:color="auto" w:sz="4" w:space="0"/>
              <w:tl2br w:val="nil"/>
              <w:tr2bl w:val="nil"/>
            </w:tcBorders>
            <w:noWrap/>
            <w:vAlign w:val="center"/>
          </w:tcPr>
          <w:p>
            <w:pPr>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类别</w:t>
            </w:r>
          </w:p>
        </w:tc>
        <w:tc>
          <w:tcPr>
            <w:tcW w:w="2410" w:type="dxa"/>
            <w:tcBorders>
              <w:top w:val="single" w:color="auto" w:sz="4" w:space="0"/>
              <w:left w:val="nil"/>
              <w:bottom w:val="single" w:color="auto" w:sz="4" w:space="0"/>
              <w:right w:val="single" w:color="auto" w:sz="4" w:space="0"/>
              <w:tl2br w:val="nil"/>
              <w:tr2bl w:val="nil"/>
            </w:tcBorders>
            <w:noWrap/>
            <w:vAlign w:val="center"/>
          </w:tcPr>
          <w:p>
            <w:pPr>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奖项</w:t>
            </w:r>
          </w:p>
        </w:tc>
        <w:tc>
          <w:tcPr>
            <w:tcW w:w="992" w:type="dxa"/>
            <w:tcBorders>
              <w:top w:val="single" w:color="auto" w:sz="4" w:space="0"/>
              <w:left w:val="nil"/>
              <w:bottom w:val="single" w:color="auto" w:sz="4" w:space="0"/>
              <w:right w:val="single" w:color="auto" w:sz="4" w:space="0"/>
              <w:tl2br w:val="nil"/>
              <w:tr2bl w:val="nil"/>
            </w:tcBorders>
            <w:noWrap/>
            <w:vAlign w:val="center"/>
          </w:tcPr>
          <w:p>
            <w:pPr>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名额</w:t>
            </w:r>
          </w:p>
        </w:tc>
        <w:tc>
          <w:tcPr>
            <w:tcW w:w="1134" w:type="dxa"/>
            <w:tcBorders>
              <w:top w:val="single" w:color="auto" w:sz="4" w:space="0"/>
              <w:left w:val="nil"/>
              <w:bottom w:val="single" w:color="auto" w:sz="4" w:space="0"/>
              <w:right w:val="single" w:color="auto" w:sz="4" w:space="0"/>
              <w:tl2br w:val="nil"/>
              <w:tr2bl w:val="nil"/>
            </w:tcBorders>
            <w:noWrap/>
            <w:vAlign w:val="center"/>
          </w:tcPr>
          <w:p>
            <w:pPr>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奖金</w:t>
            </w:r>
          </w:p>
        </w:tc>
        <w:tc>
          <w:tcPr>
            <w:tcW w:w="3226" w:type="dxa"/>
            <w:tcBorders>
              <w:top w:val="single" w:color="auto" w:sz="4" w:space="0"/>
              <w:left w:val="nil"/>
              <w:bottom w:val="single" w:color="auto" w:sz="4" w:space="0"/>
              <w:right w:val="single" w:color="auto" w:sz="4" w:space="0"/>
              <w:tl2br w:val="nil"/>
              <w:tr2bl w:val="nil"/>
            </w:tcBorders>
            <w:vAlign w:val="center"/>
          </w:tcPr>
          <w:p>
            <w:pPr>
              <w:jc w:val="center"/>
              <w:rPr>
                <w:rFonts w:ascii="宋体" w:hAnsi="宋体" w:cs="宋体"/>
                <w:b/>
                <w:color w:val="000000" w:themeColor="text1"/>
                <w:kern w:val="0"/>
                <w:sz w:val="18"/>
                <w:szCs w:val="18"/>
                <w14:textFill>
                  <w14:solidFill>
                    <w14:schemeClr w14:val="tx1"/>
                  </w14:solidFill>
                </w14:textFill>
              </w:rPr>
            </w:pPr>
            <w:r>
              <w:rPr>
                <w:rFonts w:hint="eastAsia" w:ascii="宋体" w:hAnsi="宋体" w:cs="宋体"/>
                <w:b/>
                <w:color w:val="000000" w:themeColor="text1"/>
                <w:kern w:val="0"/>
                <w:sz w:val="18"/>
                <w:szCs w:val="18"/>
                <w14:textFill>
                  <w14:solidFill>
                    <w14:schemeClr w14:val="tx1"/>
                  </w14:solidFill>
                </w14:textFill>
              </w:rPr>
              <w:t>其他</w:t>
            </w:r>
          </w:p>
        </w:tc>
      </w:tr>
      <w:tr>
        <w:tblPrEx>
          <w:tblCellMar>
            <w:top w:w="0" w:type="dxa"/>
            <w:left w:w="108" w:type="dxa"/>
            <w:bottom w:w="0" w:type="dxa"/>
            <w:right w:w="108" w:type="dxa"/>
          </w:tblCellMar>
        </w:tblPrEx>
        <w:trPr>
          <w:trHeight w:val="285" w:hRule="atLeast"/>
        </w:trPr>
        <w:tc>
          <w:tcPr>
            <w:tcW w:w="846" w:type="dxa"/>
            <w:vMerge w:val="restart"/>
            <w:tcBorders>
              <w:top w:val="nil"/>
              <w:left w:val="single" w:color="auto" w:sz="4" w:space="0"/>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专业组</w:t>
            </w:r>
          </w:p>
        </w:tc>
        <w:tc>
          <w:tcPr>
            <w:tcW w:w="1134" w:type="dxa"/>
            <w:vMerge w:val="restart"/>
            <w:tcBorders>
              <w:top w:val="nil"/>
              <w:left w:val="single" w:color="auto" w:sz="4" w:space="0"/>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单项类</w:t>
            </w:r>
          </w:p>
        </w:tc>
        <w:tc>
          <w:tcPr>
            <w:tcW w:w="2410"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节能创新奖</w:t>
            </w:r>
          </w:p>
        </w:tc>
        <w:tc>
          <w:tcPr>
            <w:tcW w:w="992"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134"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80000</w:t>
            </w:r>
          </w:p>
        </w:tc>
        <w:tc>
          <w:tcPr>
            <w:tcW w:w="3226" w:type="dxa"/>
            <w:tcBorders>
              <w:top w:val="nil"/>
              <w:left w:val="nil"/>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奖杯及奖状</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p>
        </w:tc>
        <w:tc>
          <w:tcPr>
            <w:tcW w:w="2410"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里程意义奖</w:t>
            </w:r>
          </w:p>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（二十届限定）</w:t>
            </w:r>
          </w:p>
        </w:tc>
        <w:tc>
          <w:tcPr>
            <w:tcW w:w="992"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w:t>
            </w:r>
          </w:p>
        </w:tc>
        <w:tc>
          <w:tcPr>
            <w:tcW w:w="1134"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50000</w:t>
            </w:r>
          </w:p>
        </w:tc>
        <w:tc>
          <w:tcPr>
            <w:tcW w:w="3226" w:type="dxa"/>
            <w:tcBorders>
              <w:top w:val="nil"/>
              <w:left w:val="nil"/>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奖杯及奖状</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p>
        </w:tc>
        <w:tc>
          <w:tcPr>
            <w:tcW w:w="1134" w:type="dxa"/>
            <w:vMerge w:val="restart"/>
            <w:tcBorders>
              <w:top w:val="nil"/>
              <w:left w:val="single" w:color="auto" w:sz="4" w:space="0"/>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综合类</w:t>
            </w:r>
          </w:p>
        </w:tc>
        <w:tc>
          <w:tcPr>
            <w:tcW w:w="2410"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金铅笔奖</w:t>
            </w:r>
          </w:p>
        </w:tc>
        <w:tc>
          <w:tcPr>
            <w:tcW w:w="992"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134"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30000</w:t>
            </w:r>
          </w:p>
        </w:tc>
        <w:tc>
          <w:tcPr>
            <w:tcW w:w="3226" w:type="dxa"/>
            <w:tcBorders>
              <w:top w:val="nil"/>
              <w:left w:val="nil"/>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奖杯及奖状</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p>
        </w:tc>
        <w:tc>
          <w:tcPr>
            <w:tcW w:w="2410"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银铅笔奖</w:t>
            </w:r>
          </w:p>
        </w:tc>
        <w:tc>
          <w:tcPr>
            <w:tcW w:w="992"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134"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6000</w:t>
            </w:r>
          </w:p>
        </w:tc>
        <w:tc>
          <w:tcPr>
            <w:tcW w:w="3226" w:type="dxa"/>
            <w:tcBorders>
              <w:top w:val="nil"/>
              <w:left w:val="nil"/>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奖杯及奖状</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p>
        </w:tc>
        <w:tc>
          <w:tcPr>
            <w:tcW w:w="2410"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铜铅笔奖</w:t>
            </w:r>
          </w:p>
        </w:tc>
        <w:tc>
          <w:tcPr>
            <w:tcW w:w="992"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w:t>
            </w:r>
          </w:p>
        </w:tc>
        <w:tc>
          <w:tcPr>
            <w:tcW w:w="1134"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3000</w:t>
            </w:r>
          </w:p>
        </w:tc>
        <w:tc>
          <w:tcPr>
            <w:tcW w:w="3226" w:type="dxa"/>
            <w:tcBorders>
              <w:top w:val="nil"/>
              <w:left w:val="nil"/>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奖杯及奖状</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p>
        </w:tc>
        <w:tc>
          <w:tcPr>
            <w:tcW w:w="2410"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优胜奖</w:t>
            </w:r>
          </w:p>
        </w:tc>
        <w:tc>
          <w:tcPr>
            <w:tcW w:w="992"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1134"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w:t>
            </w:r>
          </w:p>
        </w:tc>
        <w:tc>
          <w:tcPr>
            <w:tcW w:w="3226" w:type="dxa"/>
            <w:tcBorders>
              <w:top w:val="nil"/>
              <w:left w:val="nil"/>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奖状</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p>
        </w:tc>
        <w:tc>
          <w:tcPr>
            <w:tcW w:w="1134" w:type="dxa"/>
            <w:vMerge w:val="restart"/>
            <w:tcBorders>
              <w:top w:val="nil"/>
              <w:left w:val="single" w:color="auto" w:sz="4" w:space="0"/>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专业类</w:t>
            </w:r>
          </w:p>
        </w:tc>
        <w:tc>
          <w:tcPr>
            <w:tcW w:w="2410"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医疗卫生·杰出应用奖</w:t>
            </w:r>
          </w:p>
        </w:tc>
        <w:tc>
          <w:tcPr>
            <w:tcW w:w="992"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w:t>
            </w:r>
          </w:p>
        </w:tc>
        <w:tc>
          <w:tcPr>
            <w:tcW w:w="1134"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6000</w:t>
            </w:r>
          </w:p>
        </w:tc>
        <w:tc>
          <w:tcPr>
            <w:tcW w:w="3226" w:type="dxa"/>
            <w:tcBorders>
              <w:top w:val="nil"/>
              <w:left w:val="nil"/>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奖杯及奖状</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p>
        </w:tc>
        <w:tc>
          <w:tcPr>
            <w:tcW w:w="2410"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数据中心·杰出应用奖</w:t>
            </w:r>
          </w:p>
        </w:tc>
        <w:tc>
          <w:tcPr>
            <w:tcW w:w="992"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134"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6000</w:t>
            </w:r>
          </w:p>
        </w:tc>
        <w:tc>
          <w:tcPr>
            <w:tcW w:w="3226" w:type="dxa"/>
            <w:tcBorders>
              <w:top w:val="nil"/>
              <w:left w:val="nil"/>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奖杯及奖状</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p>
        </w:tc>
        <w:tc>
          <w:tcPr>
            <w:tcW w:w="2410"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轨道交通·杰出应用奖</w:t>
            </w:r>
          </w:p>
        </w:tc>
        <w:tc>
          <w:tcPr>
            <w:tcW w:w="992"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134"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6000</w:t>
            </w:r>
          </w:p>
        </w:tc>
        <w:tc>
          <w:tcPr>
            <w:tcW w:w="3226" w:type="dxa"/>
            <w:tcBorders>
              <w:top w:val="nil"/>
              <w:left w:val="nil"/>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奖杯及奖状</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p>
        </w:tc>
        <w:tc>
          <w:tcPr>
            <w:tcW w:w="2410"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工业建筑·杰出应用奖</w:t>
            </w:r>
          </w:p>
        </w:tc>
        <w:tc>
          <w:tcPr>
            <w:tcW w:w="992"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1134" w:type="dxa"/>
            <w:tcBorders>
              <w:top w:val="nil"/>
              <w:left w:val="nil"/>
              <w:bottom w:val="single" w:color="auto" w:sz="4" w:space="0"/>
              <w:right w:val="single" w:color="auto" w:sz="4" w:space="0"/>
              <w:tl2br w:val="nil"/>
              <w:tr2bl w:val="nil"/>
            </w:tcBorders>
            <w:shd w:val="clear" w:color="auto" w:fill="C5E0B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6000</w:t>
            </w:r>
          </w:p>
        </w:tc>
        <w:tc>
          <w:tcPr>
            <w:tcW w:w="3226" w:type="dxa"/>
            <w:tcBorders>
              <w:top w:val="nil"/>
              <w:left w:val="nil"/>
              <w:bottom w:val="single" w:color="auto" w:sz="4" w:space="0"/>
              <w:right w:val="single" w:color="auto" w:sz="4" w:space="0"/>
              <w:tl2br w:val="nil"/>
              <w:tr2bl w:val="nil"/>
            </w:tcBorders>
            <w:shd w:val="clear" w:color="auto" w:fill="C5E0B3"/>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奖杯及奖状</w:t>
            </w:r>
          </w:p>
        </w:tc>
      </w:tr>
      <w:tr>
        <w:tblPrEx>
          <w:tblCellMar>
            <w:top w:w="0" w:type="dxa"/>
            <w:left w:w="108" w:type="dxa"/>
            <w:bottom w:w="0" w:type="dxa"/>
            <w:right w:w="108" w:type="dxa"/>
          </w:tblCellMar>
        </w:tblPrEx>
        <w:trPr>
          <w:trHeight w:val="285" w:hRule="atLeast"/>
        </w:trPr>
        <w:tc>
          <w:tcPr>
            <w:tcW w:w="846" w:type="dxa"/>
            <w:vMerge w:val="restart"/>
            <w:tcBorders>
              <w:top w:val="nil"/>
              <w:left w:val="single" w:color="auto" w:sz="4" w:space="0"/>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学生组</w:t>
            </w:r>
          </w:p>
        </w:tc>
        <w:tc>
          <w:tcPr>
            <w:tcW w:w="1134" w:type="dxa"/>
            <w:vMerge w:val="restart"/>
            <w:tcBorders>
              <w:top w:val="nil"/>
              <w:left w:val="single" w:color="auto" w:sz="4" w:space="0"/>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暖通设计类</w:t>
            </w:r>
          </w:p>
        </w:tc>
        <w:tc>
          <w:tcPr>
            <w:tcW w:w="2410"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设计达人奖</w:t>
            </w:r>
          </w:p>
        </w:tc>
        <w:tc>
          <w:tcPr>
            <w:tcW w:w="992"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134"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6000</w:t>
            </w:r>
          </w:p>
        </w:tc>
        <w:tc>
          <w:tcPr>
            <w:tcW w:w="3226" w:type="dxa"/>
            <w:tcBorders>
              <w:top w:val="nil"/>
              <w:left w:val="nil"/>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可申请进入美的楼宇科技实习</w:t>
            </w:r>
          </w:p>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奖杯及奖状</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p>
        </w:tc>
        <w:tc>
          <w:tcPr>
            <w:tcW w:w="2410"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杰出设计奖</w:t>
            </w:r>
          </w:p>
        </w:tc>
        <w:tc>
          <w:tcPr>
            <w:tcW w:w="992"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134"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3000</w:t>
            </w:r>
          </w:p>
        </w:tc>
        <w:tc>
          <w:tcPr>
            <w:tcW w:w="3226" w:type="dxa"/>
            <w:tcBorders>
              <w:top w:val="nil"/>
              <w:left w:val="nil"/>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可申请进入美的楼宇科技实习</w:t>
            </w:r>
          </w:p>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奖杯及奖状</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p>
        </w:tc>
        <w:tc>
          <w:tcPr>
            <w:tcW w:w="2410"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优秀设计奖</w:t>
            </w:r>
          </w:p>
        </w:tc>
        <w:tc>
          <w:tcPr>
            <w:tcW w:w="992"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1134"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w:t>
            </w:r>
          </w:p>
        </w:tc>
        <w:tc>
          <w:tcPr>
            <w:tcW w:w="3226" w:type="dxa"/>
            <w:tcBorders>
              <w:top w:val="nil"/>
              <w:left w:val="nil"/>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奖状</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p>
        </w:tc>
        <w:tc>
          <w:tcPr>
            <w:tcW w:w="1134" w:type="dxa"/>
            <w:vMerge w:val="restart"/>
            <w:tcBorders>
              <w:top w:val="nil"/>
              <w:left w:val="single" w:color="auto" w:sz="4" w:space="0"/>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暖通设计类</w:t>
            </w:r>
          </w:p>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-指导奖</w:t>
            </w:r>
          </w:p>
        </w:tc>
        <w:tc>
          <w:tcPr>
            <w:tcW w:w="2410"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达人指导奖</w:t>
            </w:r>
          </w:p>
        </w:tc>
        <w:tc>
          <w:tcPr>
            <w:tcW w:w="992"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134"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6000</w:t>
            </w:r>
          </w:p>
        </w:tc>
        <w:tc>
          <w:tcPr>
            <w:tcW w:w="3226" w:type="dxa"/>
            <w:tcBorders>
              <w:top w:val="nil"/>
              <w:left w:val="nil"/>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奖状</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p>
        </w:tc>
        <w:tc>
          <w:tcPr>
            <w:tcW w:w="2410"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杰出指导奖</w:t>
            </w:r>
          </w:p>
        </w:tc>
        <w:tc>
          <w:tcPr>
            <w:tcW w:w="992"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134"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3000</w:t>
            </w:r>
          </w:p>
        </w:tc>
        <w:tc>
          <w:tcPr>
            <w:tcW w:w="3226" w:type="dxa"/>
            <w:tcBorders>
              <w:top w:val="nil"/>
              <w:left w:val="nil"/>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奖状</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p>
        </w:tc>
        <w:tc>
          <w:tcPr>
            <w:tcW w:w="2410"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优秀指导奖</w:t>
            </w:r>
          </w:p>
        </w:tc>
        <w:tc>
          <w:tcPr>
            <w:tcW w:w="992"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50</w:t>
            </w:r>
          </w:p>
        </w:tc>
        <w:tc>
          <w:tcPr>
            <w:tcW w:w="1134"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w:t>
            </w:r>
          </w:p>
        </w:tc>
        <w:tc>
          <w:tcPr>
            <w:tcW w:w="3226" w:type="dxa"/>
            <w:tcBorders>
              <w:top w:val="nil"/>
              <w:left w:val="nil"/>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奖状</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p>
        </w:tc>
        <w:tc>
          <w:tcPr>
            <w:tcW w:w="1134" w:type="dxa"/>
            <w:vMerge w:val="restart"/>
            <w:tcBorders>
              <w:top w:val="nil"/>
              <w:left w:val="single" w:color="auto" w:sz="4" w:space="0"/>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高效环控类</w:t>
            </w:r>
          </w:p>
        </w:tc>
        <w:tc>
          <w:tcPr>
            <w:tcW w:w="2410"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控制达人奖</w:t>
            </w:r>
          </w:p>
        </w:tc>
        <w:tc>
          <w:tcPr>
            <w:tcW w:w="992"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w:t>
            </w:r>
          </w:p>
        </w:tc>
        <w:tc>
          <w:tcPr>
            <w:tcW w:w="1134"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10000</w:t>
            </w:r>
          </w:p>
        </w:tc>
        <w:tc>
          <w:tcPr>
            <w:tcW w:w="3226" w:type="dxa"/>
            <w:tcBorders>
              <w:top w:val="nil"/>
              <w:left w:val="nil"/>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可申请进入美的楼宇科技实习</w:t>
            </w:r>
          </w:p>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奖杯及奖状</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p>
        </w:tc>
        <w:tc>
          <w:tcPr>
            <w:tcW w:w="2410"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杰出控制奖</w:t>
            </w:r>
          </w:p>
        </w:tc>
        <w:tc>
          <w:tcPr>
            <w:tcW w:w="992"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1134" w:type="dxa"/>
            <w:tcBorders>
              <w:top w:val="nil"/>
              <w:left w:val="nil"/>
              <w:bottom w:val="single" w:color="auto" w:sz="4" w:space="0"/>
              <w:right w:val="single" w:color="auto" w:sz="4" w:space="0"/>
              <w:tl2br w:val="nil"/>
              <w:tr2bl w:val="nil"/>
            </w:tcBorders>
            <w:shd w:val="clear" w:color="auto" w:fill="D9E2F3"/>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6000</w:t>
            </w:r>
          </w:p>
        </w:tc>
        <w:tc>
          <w:tcPr>
            <w:tcW w:w="3226" w:type="dxa"/>
            <w:tcBorders>
              <w:top w:val="nil"/>
              <w:left w:val="nil"/>
              <w:bottom w:val="single" w:color="auto" w:sz="4" w:space="0"/>
              <w:right w:val="single" w:color="auto" w:sz="4" w:space="0"/>
              <w:tl2br w:val="nil"/>
              <w:tr2bl w:val="nil"/>
            </w:tcBorders>
            <w:shd w:val="clear" w:color="auto" w:fill="D9E2F3"/>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可申请进入美的楼宇科技实习</w:t>
            </w:r>
          </w:p>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奖杯及奖状</w:t>
            </w:r>
          </w:p>
        </w:tc>
      </w:tr>
      <w:tr>
        <w:tblPrEx>
          <w:tblCellMar>
            <w:top w:w="0" w:type="dxa"/>
            <w:left w:w="108" w:type="dxa"/>
            <w:bottom w:w="0" w:type="dxa"/>
            <w:right w:w="108" w:type="dxa"/>
          </w:tblCellMar>
        </w:tblPrEx>
        <w:trPr>
          <w:trHeight w:val="285" w:hRule="atLeast"/>
        </w:trPr>
        <w:tc>
          <w:tcPr>
            <w:tcW w:w="846" w:type="dxa"/>
            <w:vMerge w:val="restart"/>
            <w:tcBorders>
              <w:top w:val="nil"/>
              <w:left w:val="single" w:color="auto" w:sz="4" w:space="0"/>
              <w:bottom w:val="single" w:color="auto" w:sz="4" w:space="0"/>
              <w:right w:val="single" w:color="auto" w:sz="4" w:space="0"/>
              <w:tl2br w:val="nil"/>
              <w:tr2bl w:val="nil"/>
            </w:tcBorders>
            <w:shd w:val="clear" w:color="auto" w:fill="FBE4D5"/>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经销商组</w:t>
            </w:r>
          </w:p>
        </w:tc>
        <w:tc>
          <w:tcPr>
            <w:tcW w:w="1134" w:type="dxa"/>
            <w:vMerge w:val="restart"/>
            <w:tcBorders>
              <w:top w:val="nil"/>
              <w:left w:val="single" w:color="auto" w:sz="4" w:space="0"/>
              <w:bottom w:val="single" w:color="auto" w:sz="4" w:space="0"/>
              <w:right w:val="single" w:color="auto" w:sz="4" w:space="0"/>
              <w:tl2br w:val="nil"/>
              <w:tr2bl w:val="nil"/>
            </w:tcBorders>
            <w:shd w:val="clear" w:color="auto" w:fill="FBE4D5"/>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综合类</w:t>
            </w:r>
          </w:p>
        </w:tc>
        <w:tc>
          <w:tcPr>
            <w:tcW w:w="2410" w:type="dxa"/>
            <w:tcBorders>
              <w:top w:val="nil"/>
              <w:left w:val="nil"/>
              <w:bottom w:val="single" w:color="auto" w:sz="4" w:space="0"/>
              <w:right w:val="single" w:color="auto" w:sz="4" w:space="0"/>
              <w:tl2br w:val="nil"/>
              <w:tr2bl w:val="nil"/>
            </w:tcBorders>
            <w:shd w:val="clear" w:color="auto" w:fill="FBE4D5"/>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优秀设计金奖</w:t>
            </w:r>
          </w:p>
        </w:tc>
        <w:tc>
          <w:tcPr>
            <w:tcW w:w="992" w:type="dxa"/>
            <w:tcBorders>
              <w:top w:val="nil"/>
              <w:left w:val="nil"/>
              <w:bottom w:val="single" w:color="auto" w:sz="4" w:space="0"/>
              <w:right w:val="single" w:color="auto" w:sz="4" w:space="0"/>
              <w:tl2br w:val="nil"/>
              <w:tr2bl w:val="nil"/>
            </w:tcBorders>
            <w:shd w:val="clear" w:color="auto" w:fill="FBE4D5"/>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5</w:t>
            </w:r>
          </w:p>
        </w:tc>
        <w:tc>
          <w:tcPr>
            <w:tcW w:w="1134" w:type="dxa"/>
            <w:tcBorders>
              <w:top w:val="nil"/>
              <w:left w:val="nil"/>
              <w:bottom w:val="single" w:color="auto" w:sz="4" w:space="0"/>
              <w:right w:val="single" w:color="auto" w:sz="4" w:space="0"/>
              <w:tl2br w:val="nil"/>
              <w:tr2bl w:val="nil"/>
            </w:tcBorders>
            <w:shd w:val="clear" w:color="auto" w:fill="FBE4D5"/>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3000</w:t>
            </w:r>
          </w:p>
        </w:tc>
        <w:tc>
          <w:tcPr>
            <w:tcW w:w="3226" w:type="dxa"/>
            <w:tcBorders>
              <w:top w:val="nil"/>
              <w:left w:val="nil"/>
              <w:bottom w:val="single" w:color="auto" w:sz="4" w:space="0"/>
              <w:right w:val="single" w:color="auto" w:sz="4" w:space="0"/>
              <w:tl2br w:val="nil"/>
              <w:tr2bl w:val="nil"/>
            </w:tcBorders>
            <w:shd w:val="clear" w:color="auto" w:fill="FBE4D5"/>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奖杯及奖状</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l2br w:val="nil"/>
              <w:tr2bl w:val="nil"/>
            </w:tcBorders>
            <w:shd w:val="clear" w:color="auto" w:fill="FBE4D5"/>
            <w:vAlign w:val="center"/>
          </w:tcPr>
          <w:p>
            <w:pPr>
              <w:jc w:val="center"/>
              <w:rPr>
                <w:rFonts w:ascii="宋体" w:hAnsi="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l2br w:val="nil"/>
              <w:tr2bl w:val="nil"/>
            </w:tcBorders>
            <w:shd w:val="clear" w:color="auto" w:fill="FBE4D5"/>
            <w:vAlign w:val="center"/>
          </w:tcPr>
          <w:p>
            <w:pPr>
              <w:jc w:val="center"/>
              <w:rPr>
                <w:rFonts w:ascii="宋体" w:hAnsi="宋体" w:cs="宋体"/>
                <w:color w:val="000000" w:themeColor="text1"/>
                <w:kern w:val="0"/>
                <w:sz w:val="18"/>
                <w:szCs w:val="18"/>
                <w14:textFill>
                  <w14:solidFill>
                    <w14:schemeClr w14:val="tx1"/>
                  </w14:solidFill>
                </w14:textFill>
              </w:rPr>
            </w:pPr>
          </w:p>
        </w:tc>
        <w:tc>
          <w:tcPr>
            <w:tcW w:w="2410" w:type="dxa"/>
            <w:tcBorders>
              <w:top w:val="nil"/>
              <w:left w:val="nil"/>
              <w:bottom w:val="single" w:color="auto" w:sz="4" w:space="0"/>
              <w:right w:val="single" w:color="auto" w:sz="4" w:space="0"/>
              <w:tl2br w:val="nil"/>
              <w:tr2bl w:val="nil"/>
            </w:tcBorders>
            <w:shd w:val="clear" w:color="auto" w:fill="FBE4D5"/>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优秀设计银奖</w:t>
            </w:r>
          </w:p>
        </w:tc>
        <w:tc>
          <w:tcPr>
            <w:tcW w:w="992" w:type="dxa"/>
            <w:tcBorders>
              <w:top w:val="nil"/>
              <w:left w:val="nil"/>
              <w:bottom w:val="single" w:color="auto" w:sz="4" w:space="0"/>
              <w:right w:val="single" w:color="auto" w:sz="4" w:space="0"/>
              <w:tl2br w:val="nil"/>
              <w:tr2bl w:val="nil"/>
            </w:tcBorders>
            <w:shd w:val="clear" w:color="auto" w:fill="FBE4D5"/>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w:t>
            </w:r>
          </w:p>
        </w:tc>
        <w:tc>
          <w:tcPr>
            <w:tcW w:w="1134" w:type="dxa"/>
            <w:tcBorders>
              <w:top w:val="nil"/>
              <w:left w:val="nil"/>
              <w:bottom w:val="single" w:color="auto" w:sz="4" w:space="0"/>
              <w:right w:val="single" w:color="auto" w:sz="4" w:space="0"/>
              <w:tl2br w:val="nil"/>
              <w:tr2bl w:val="nil"/>
            </w:tcBorders>
            <w:shd w:val="clear" w:color="auto" w:fill="FBE4D5"/>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2000</w:t>
            </w:r>
          </w:p>
        </w:tc>
        <w:tc>
          <w:tcPr>
            <w:tcW w:w="3226" w:type="dxa"/>
            <w:tcBorders>
              <w:top w:val="nil"/>
              <w:left w:val="nil"/>
              <w:bottom w:val="single" w:color="auto" w:sz="4" w:space="0"/>
              <w:right w:val="single" w:color="auto" w:sz="4" w:space="0"/>
              <w:tl2br w:val="nil"/>
              <w:tr2bl w:val="nil"/>
            </w:tcBorders>
            <w:shd w:val="clear" w:color="auto" w:fill="FBE4D5"/>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奖状</w:t>
            </w:r>
          </w:p>
        </w:tc>
      </w:tr>
      <w:tr>
        <w:tblPrEx>
          <w:tblCellMar>
            <w:top w:w="0" w:type="dxa"/>
            <w:left w:w="108" w:type="dxa"/>
            <w:bottom w:w="0" w:type="dxa"/>
            <w:right w:w="108" w:type="dxa"/>
          </w:tblCellMar>
        </w:tblPrEx>
        <w:trPr>
          <w:trHeight w:val="285" w:hRule="atLeast"/>
        </w:trPr>
        <w:tc>
          <w:tcPr>
            <w:tcW w:w="846" w:type="dxa"/>
            <w:vMerge w:val="continue"/>
            <w:tcBorders>
              <w:top w:val="nil"/>
              <w:left w:val="single" w:color="auto" w:sz="4" w:space="0"/>
              <w:bottom w:val="single" w:color="auto" w:sz="4" w:space="0"/>
              <w:right w:val="single" w:color="auto" w:sz="4" w:space="0"/>
              <w:tl2br w:val="nil"/>
              <w:tr2bl w:val="nil"/>
            </w:tcBorders>
            <w:shd w:val="clear" w:color="auto" w:fill="FBE4D5"/>
            <w:vAlign w:val="center"/>
          </w:tcPr>
          <w:p>
            <w:pPr>
              <w:jc w:val="center"/>
              <w:rPr>
                <w:rFonts w:ascii="宋体" w:hAnsi="宋体" w:cs="宋体"/>
                <w:color w:val="000000" w:themeColor="text1"/>
                <w:kern w:val="0"/>
                <w:sz w:val="18"/>
                <w:szCs w:val="18"/>
                <w14:textFill>
                  <w14:solidFill>
                    <w14:schemeClr w14:val="tx1"/>
                  </w14:solidFill>
                </w14:textFill>
              </w:rPr>
            </w:pPr>
          </w:p>
        </w:tc>
        <w:tc>
          <w:tcPr>
            <w:tcW w:w="1134" w:type="dxa"/>
            <w:vMerge w:val="continue"/>
            <w:tcBorders>
              <w:top w:val="nil"/>
              <w:left w:val="single" w:color="auto" w:sz="4" w:space="0"/>
              <w:bottom w:val="single" w:color="auto" w:sz="4" w:space="0"/>
              <w:right w:val="single" w:color="auto" w:sz="4" w:space="0"/>
              <w:tl2br w:val="nil"/>
              <w:tr2bl w:val="nil"/>
            </w:tcBorders>
            <w:shd w:val="clear" w:color="auto" w:fill="FBE4D5"/>
            <w:vAlign w:val="center"/>
          </w:tcPr>
          <w:p>
            <w:pPr>
              <w:jc w:val="center"/>
              <w:rPr>
                <w:rFonts w:ascii="宋体" w:hAnsi="宋体" w:cs="宋体"/>
                <w:color w:val="000000" w:themeColor="text1"/>
                <w:kern w:val="0"/>
                <w:sz w:val="18"/>
                <w:szCs w:val="18"/>
                <w14:textFill>
                  <w14:solidFill>
                    <w14:schemeClr w14:val="tx1"/>
                  </w14:solidFill>
                </w14:textFill>
              </w:rPr>
            </w:pPr>
          </w:p>
        </w:tc>
        <w:tc>
          <w:tcPr>
            <w:tcW w:w="2410" w:type="dxa"/>
            <w:tcBorders>
              <w:top w:val="nil"/>
              <w:left w:val="nil"/>
              <w:bottom w:val="single" w:color="auto" w:sz="4" w:space="0"/>
              <w:right w:val="single" w:color="auto" w:sz="4" w:space="0"/>
              <w:tl2br w:val="nil"/>
              <w:tr2bl w:val="nil"/>
            </w:tcBorders>
            <w:shd w:val="clear" w:color="auto" w:fill="FBE4D5"/>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优秀设计铜奖</w:t>
            </w:r>
          </w:p>
        </w:tc>
        <w:tc>
          <w:tcPr>
            <w:tcW w:w="992" w:type="dxa"/>
            <w:tcBorders>
              <w:top w:val="nil"/>
              <w:left w:val="nil"/>
              <w:bottom w:val="single" w:color="auto" w:sz="4" w:space="0"/>
              <w:right w:val="single" w:color="auto" w:sz="4" w:space="0"/>
              <w:tl2br w:val="nil"/>
              <w:tr2bl w:val="nil"/>
            </w:tcBorders>
            <w:shd w:val="clear" w:color="auto" w:fill="FBE4D5"/>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20</w:t>
            </w:r>
          </w:p>
        </w:tc>
        <w:tc>
          <w:tcPr>
            <w:tcW w:w="1134" w:type="dxa"/>
            <w:tcBorders>
              <w:top w:val="nil"/>
              <w:left w:val="nil"/>
              <w:bottom w:val="single" w:color="auto" w:sz="4" w:space="0"/>
              <w:right w:val="single" w:color="auto" w:sz="4" w:space="0"/>
              <w:tl2br w:val="nil"/>
              <w:tr2bl w:val="nil"/>
            </w:tcBorders>
            <w:shd w:val="clear" w:color="auto" w:fill="FBE4D5"/>
            <w:noWrap/>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1000</w:t>
            </w:r>
          </w:p>
        </w:tc>
        <w:tc>
          <w:tcPr>
            <w:tcW w:w="3226" w:type="dxa"/>
            <w:tcBorders>
              <w:top w:val="nil"/>
              <w:left w:val="nil"/>
              <w:bottom w:val="single" w:color="auto" w:sz="4" w:space="0"/>
              <w:right w:val="single" w:color="auto" w:sz="4" w:space="0"/>
              <w:tl2br w:val="nil"/>
              <w:tr2bl w:val="nil"/>
            </w:tcBorders>
            <w:shd w:val="clear" w:color="auto" w:fill="FBE4D5"/>
            <w:vAlign w:val="center"/>
          </w:tcPr>
          <w:p>
            <w:pPr>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奖状</w:t>
            </w:r>
          </w:p>
        </w:tc>
      </w:tr>
    </w:tbl>
    <w:p>
      <w:pPr>
        <w:tabs>
          <w:tab w:val="left" w:pos="630"/>
          <w:tab w:val="left" w:pos="1995"/>
          <w:tab w:val="left" w:pos="2205"/>
          <w:tab w:val="left" w:pos="2835"/>
          <w:tab w:val="left" w:pos="3885"/>
          <w:tab w:val="left" w:pos="3990"/>
        </w:tabs>
        <w:spacing w:line="440" w:lineRule="exact"/>
        <w:ind w:left="21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注：上述奖金金额均为税前金额，奖金税由获奖者自行承担</w:t>
      </w:r>
    </w:p>
    <w:p>
      <w:pPr>
        <w:numPr>
          <w:ilvl w:val="0"/>
          <w:numId w:val="2"/>
        </w:numPr>
        <w:tabs>
          <w:tab w:val="left" w:pos="567"/>
        </w:tabs>
        <w:adjustRightInd w:val="0"/>
        <w:snapToGrid w:val="0"/>
        <w:spacing w:before="217" w:beforeLines="50" w:line="480" w:lineRule="exact"/>
        <w:jc w:val="left"/>
        <w:rPr>
          <w:rFonts w:ascii="宋体" w:hAnsi="宋体"/>
          <w:b/>
          <w:color w:val="000000" w:themeColor="text1"/>
          <w:sz w:val="28"/>
          <w14:textFill>
            <w14:solidFill>
              <w14:schemeClr w14:val="tx1"/>
            </w14:solidFill>
          </w14:textFill>
        </w:rPr>
      </w:pPr>
      <w:r>
        <w:rPr>
          <w:rFonts w:hint="eastAsia" w:ascii="宋体" w:hAnsi="宋体"/>
          <w:b/>
          <w:color w:val="000000" w:themeColor="text1"/>
          <w:sz w:val="28"/>
          <w14:textFill>
            <w14:solidFill>
              <w14:schemeClr w14:val="tx1"/>
            </w14:solidFill>
          </w14:textFill>
        </w:rPr>
        <w:t>注意事项</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1、仔细阅读评选标准，各个奖项的评定将会严格按照此标准进行评定。</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2、获奖者将获得由主办单位颁发的证书、奖品以及对应的实习机会，并有机会受邀参加颁奖典礼。</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3、参赛选手需保证其提交的参赛作品为其原创，未侵犯任何第三方的知识产权和其它权益，主办单位不对参赛作品可能造成的侵权承担任何责任。</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4、主办方有权对获奖作品进行展示、出版、发行等，同时，在宣传中因作品本身涉嫌侵权等违法行为的责任应由相应参赛者承担。</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5、任何有剽窃行为的作品，主办方有权利取消其获奖资格，追回奖金所得并保留追究其法律责任的权利。</w:t>
      </w:r>
    </w:p>
    <w:p>
      <w:pPr>
        <w:spacing w:line="48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6、本次比赛不向参赛者收取任何参赛费用。</w:t>
      </w:r>
    </w:p>
    <w:p>
      <w:pPr>
        <w:spacing w:line="480" w:lineRule="exact"/>
        <w:ind w:firstLine="480" w:firstLineChars="200"/>
        <w:jc w:val="left"/>
        <w:rPr>
          <w:color w:val="000000" w:themeColor="text1"/>
          <w14:textFill>
            <w14:solidFill>
              <w14:schemeClr w14:val="tx1"/>
            </w14:solidFill>
          </w14:textFill>
        </w:rPr>
      </w:pPr>
      <w:r>
        <w:rPr>
          <w:rFonts w:hint="eastAsia" w:ascii="宋体" w:hAnsi="宋体"/>
          <w:color w:val="000000" w:themeColor="text1"/>
          <w:sz w:val="24"/>
          <w14:textFill>
            <w14:solidFill>
              <w14:schemeClr w14:val="tx1"/>
            </w14:solidFill>
          </w14:textFill>
        </w:rPr>
        <w:t>7、大赛的最终解释权归主办方所有，主办方有权对大赛章程进行更改和变更。</w:t>
      </w:r>
      <w:bookmarkEnd w:id="0"/>
      <w:bookmarkEnd w:id="1"/>
    </w:p>
    <w:p>
      <w:pPr>
        <w:spacing w:line="400" w:lineRule="exact"/>
        <w:ind w:firstLine="480" w:firstLineChars="200"/>
        <w:jc w:val="left"/>
        <w:rPr>
          <w:rStyle w:val="11"/>
          <w:rFonts w:ascii="宋体" w:hAnsi="宋体" w:cs="宋体"/>
          <w:color w:val="000000" w:themeColor="text1"/>
          <w:sz w:val="24"/>
          <w14:textFill>
            <w14:solidFill>
              <w14:schemeClr w14:val="tx1"/>
            </w14:solidFill>
          </w14:textFill>
        </w:rPr>
      </w:pPr>
    </w:p>
    <w:sectPr>
      <w:headerReference r:id="rId3" w:type="default"/>
      <w:pgSz w:w="11907" w:h="16840"/>
      <w:pgMar w:top="1134" w:right="1134" w:bottom="1134" w:left="1134" w:header="437" w:footer="386"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jc w:val="both"/>
      <w:rPr>
        <w:rStyle w:val="11"/>
      </w:rPr>
    </w:pPr>
  </w:p>
  <w:p>
    <w:pPr>
      <w:pStyle w:val="4"/>
      <w:pBdr>
        <w:bottom w:val="none" w:color="auto" w:sz="0" w:space="0"/>
      </w:pBdr>
      <w:jc w:val="both"/>
      <w:rPr>
        <w:rStyle w:val="1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8D4F79"/>
    <w:multiLevelType w:val="singleLevel"/>
    <w:tmpl w:val="908D4F79"/>
    <w:lvl w:ilvl="0" w:tentative="0">
      <w:start w:val="1"/>
      <w:numFmt w:val="bullet"/>
      <w:lvlText w:val=""/>
      <w:lvlJc w:val="left"/>
      <w:pPr>
        <w:ind w:left="420" w:hanging="420"/>
      </w:pPr>
      <w:rPr>
        <w:rFonts w:hint="default" w:ascii="Wingdings" w:hAnsi="Wingdings"/>
      </w:rPr>
    </w:lvl>
  </w:abstractNum>
  <w:abstractNum w:abstractNumId="1">
    <w:nsid w:val="969965C7"/>
    <w:multiLevelType w:val="singleLevel"/>
    <w:tmpl w:val="969965C7"/>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isplayHorizontalDrawingGridEvery w:val="0"/>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96F8D"/>
    <w:rsid w:val="000C01E4"/>
    <w:rsid w:val="00172A27"/>
    <w:rsid w:val="001A77BC"/>
    <w:rsid w:val="001B7AC7"/>
    <w:rsid w:val="001C1A77"/>
    <w:rsid w:val="001F71AD"/>
    <w:rsid w:val="00221041"/>
    <w:rsid w:val="00273FFF"/>
    <w:rsid w:val="00282771"/>
    <w:rsid w:val="003041AF"/>
    <w:rsid w:val="00330FE6"/>
    <w:rsid w:val="00460CC3"/>
    <w:rsid w:val="005100EF"/>
    <w:rsid w:val="005474EE"/>
    <w:rsid w:val="005A3C72"/>
    <w:rsid w:val="006552A1"/>
    <w:rsid w:val="00747D1B"/>
    <w:rsid w:val="007D36B7"/>
    <w:rsid w:val="009536E7"/>
    <w:rsid w:val="00956EC9"/>
    <w:rsid w:val="009651EF"/>
    <w:rsid w:val="009E3730"/>
    <w:rsid w:val="00A12A62"/>
    <w:rsid w:val="00A4201C"/>
    <w:rsid w:val="00AD2868"/>
    <w:rsid w:val="00B772FF"/>
    <w:rsid w:val="00C7136F"/>
    <w:rsid w:val="00CA6DF2"/>
    <w:rsid w:val="00D12E6D"/>
    <w:rsid w:val="00D36AA5"/>
    <w:rsid w:val="00DE370C"/>
    <w:rsid w:val="00E71E41"/>
    <w:rsid w:val="00FD3149"/>
    <w:rsid w:val="00FF3C93"/>
    <w:rsid w:val="043B4F7F"/>
    <w:rsid w:val="0BD2216B"/>
    <w:rsid w:val="12DE6C39"/>
    <w:rsid w:val="18F430AF"/>
    <w:rsid w:val="323153CC"/>
    <w:rsid w:val="449D1F18"/>
    <w:rsid w:val="4C6321F4"/>
    <w:rsid w:val="4F8E1755"/>
    <w:rsid w:val="52EF5D3F"/>
    <w:rsid w:val="5FB76D6F"/>
    <w:rsid w:val="6EBB12E7"/>
    <w:rsid w:val="71F76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qFormat/>
    <w:uiPriority w:val="0"/>
    <w:pPr>
      <w:ind w:left="100" w:leftChars="2500"/>
    </w:pPr>
  </w:style>
  <w:style w:type="paragraph" w:styleId="3">
    <w:name w:val="footer"/>
    <w:basedOn w:val="1"/>
    <w:link w:val="14"/>
    <w:qFormat/>
    <w:uiPriority w:val="0"/>
    <w:pPr>
      <w:tabs>
        <w:tab w:val="center" w:pos="4153"/>
        <w:tab w:val="right" w:pos="8306"/>
      </w:tabs>
      <w:snapToGrid w:val="0"/>
      <w:jc w:val="left"/>
    </w:pPr>
    <w:rPr>
      <w:sz w:val="18"/>
      <w:szCs w:val="18"/>
    </w:rPr>
  </w:style>
  <w:style w:type="paragraph" w:styleId="4">
    <w:name w:val="header"/>
    <w:basedOn w:val="1"/>
    <w:link w:val="13"/>
    <w:qFormat/>
    <w:uiPriority w:val="0"/>
    <w:pPr>
      <w:pBdr>
        <w:bottom w:val="single" w:color="000000" w:sz="6" w:space="1"/>
      </w:pBdr>
      <w:tabs>
        <w:tab w:val="center" w:pos="4153"/>
        <w:tab w:val="right" w:pos="8306"/>
      </w:tabs>
      <w:snapToGrid w:val="0"/>
      <w:jc w:val="center"/>
    </w:pPr>
    <w:rPr>
      <w:sz w:val="18"/>
      <w:szCs w:val="18"/>
    </w:rPr>
  </w:style>
  <w:style w:type="character" w:styleId="7">
    <w:name w:val="Strong"/>
    <w:qFormat/>
    <w:uiPriority w:val="0"/>
    <w:rPr>
      <w:rFonts w:cs="Times New Roman"/>
      <w:b/>
      <w:bCs/>
    </w:rPr>
  </w:style>
  <w:style w:type="character" w:styleId="8">
    <w:name w:val="FollowedHyperlink"/>
    <w:qFormat/>
    <w:uiPriority w:val="0"/>
    <w:rPr>
      <w:color w:val="800080"/>
      <w:u w:val="single"/>
    </w:rPr>
  </w:style>
  <w:style w:type="character" w:styleId="9">
    <w:name w:val="Emphasis"/>
    <w:qFormat/>
    <w:uiPriority w:val="0"/>
    <w:rPr>
      <w:color w:val="CC0000"/>
    </w:rPr>
  </w:style>
  <w:style w:type="character" w:styleId="10">
    <w:name w:val="Hyperlink"/>
    <w:qFormat/>
    <w:uiPriority w:val="0"/>
    <w:rPr>
      <w:color w:val="0000FF"/>
      <w:u w:val="single"/>
    </w:rPr>
  </w:style>
  <w:style w:type="character" w:customStyle="1" w:styleId="11">
    <w:name w:val="NormalCharacter"/>
    <w:semiHidden/>
    <w:qFormat/>
    <w:uiPriority w:val="0"/>
  </w:style>
  <w:style w:type="table" w:customStyle="1" w:styleId="12">
    <w:name w:val="TableNormal"/>
    <w:semiHidden/>
    <w:qFormat/>
    <w:uiPriority w:val="0"/>
    <w:tblPr>
      <w:tblCellMar>
        <w:top w:w="0" w:type="dxa"/>
        <w:left w:w="0" w:type="dxa"/>
        <w:bottom w:w="0" w:type="dxa"/>
        <w:right w:w="0" w:type="dxa"/>
      </w:tblCellMar>
    </w:tblPr>
  </w:style>
  <w:style w:type="character" w:customStyle="1" w:styleId="13">
    <w:name w:val="页眉 字符"/>
    <w:link w:val="4"/>
    <w:qFormat/>
    <w:uiPriority w:val="0"/>
    <w:rPr>
      <w:rFonts w:eastAsia="宋体"/>
      <w:kern w:val="2"/>
      <w:sz w:val="18"/>
      <w:szCs w:val="18"/>
      <w:lang w:val="en-US" w:eastAsia="zh-CN" w:bidi="ar-SA"/>
    </w:rPr>
  </w:style>
  <w:style w:type="character" w:customStyle="1" w:styleId="14">
    <w:name w:val="页脚 字符"/>
    <w:link w:val="3"/>
    <w:qFormat/>
    <w:uiPriority w:val="0"/>
    <w:rPr>
      <w:kern w:val="2"/>
      <w:sz w:val="18"/>
      <w:szCs w:val="18"/>
    </w:rPr>
  </w:style>
  <w:style w:type="paragraph" w:customStyle="1" w:styleId="15">
    <w:name w:val="HtmlNormal"/>
    <w:basedOn w:val="1"/>
    <w:qFormat/>
    <w:uiPriority w:val="0"/>
    <w:pPr>
      <w:spacing w:before="100" w:beforeAutospacing="1" w:after="100" w:afterAutospacing="1"/>
      <w:jc w:val="left"/>
    </w:pPr>
    <w:rPr>
      <w:rFonts w:ascii="宋体" w:hAnsi="宋体"/>
      <w:kern w:val="0"/>
      <w:sz w:val="24"/>
    </w:rPr>
  </w:style>
  <w:style w:type="paragraph" w:customStyle="1" w:styleId="16">
    <w:name w:val="Acetate"/>
    <w:basedOn w:val="1"/>
    <w:semiHidden/>
    <w:qFormat/>
    <w:uiPriority w:val="0"/>
    <w:rPr>
      <w:sz w:val="18"/>
      <w:szCs w:val="18"/>
    </w:rPr>
  </w:style>
  <w:style w:type="paragraph" w:customStyle="1" w:styleId="17">
    <w:name w:val="BodyTextIndent"/>
    <w:basedOn w:val="1"/>
    <w:qFormat/>
    <w:uiPriority w:val="0"/>
    <w:pPr>
      <w:snapToGrid w:val="0"/>
      <w:spacing w:line="360" w:lineRule="auto"/>
      <w:ind w:left="479" w:leftChars="228"/>
    </w:pPr>
    <w:rPr>
      <w:rFonts w:ascii="宋体" w:hAnsi="宋体"/>
      <w:sz w:val="24"/>
    </w:rPr>
  </w:style>
  <w:style w:type="paragraph" w:customStyle="1" w:styleId="18">
    <w:name w:val="BodyText"/>
    <w:basedOn w:val="1"/>
    <w:qFormat/>
    <w:uiPriority w:val="0"/>
    <w:pPr>
      <w:tabs>
        <w:tab w:val="left" w:pos="1130"/>
      </w:tabs>
      <w:spacing w:line="360" w:lineRule="auto"/>
    </w:pPr>
    <w:rPr>
      <w:sz w:val="24"/>
    </w:rPr>
  </w:style>
  <w:style w:type="paragraph" w:customStyle="1" w:styleId="19">
    <w:name w:val="UserStyle_2"/>
    <w:basedOn w:val="1"/>
    <w:qFormat/>
    <w:uiPriority w:val="0"/>
    <w:pPr>
      <w:spacing w:after="160" w:line="240" w:lineRule="exact"/>
      <w:jc w:val="left"/>
    </w:pPr>
    <w:rPr>
      <w:rFonts w:ascii="Arial" w:hAnsi="Arial" w:eastAsia="Times New Roman"/>
      <w:kern w:val="0"/>
      <w:sz w:val="24"/>
      <w:szCs w:val="20"/>
      <w:lang w:eastAsia="en-US"/>
    </w:rPr>
  </w:style>
  <w:style w:type="paragraph" w:customStyle="1" w:styleId="20">
    <w:name w:val="UserStyle_3"/>
    <w:qFormat/>
    <w:uiPriority w:val="0"/>
    <w:pPr>
      <w:textAlignment w:val="baseline"/>
    </w:pPr>
    <w:rPr>
      <w:rFonts w:ascii="宋体" w:hAnsi="Times New Roman" w:eastAsia="宋体" w:cs="Times New Roman"/>
      <w:color w:val="000000"/>
      <w:sz w:val="24"/>
      <w:szCs w:val="24"/>
      <w:lang w:val="en-US" w:eastAsia="zh-CN" w:bidi="ar-SA"/>
    </w:rPr>
  </w:style>
  <w:style w:type="table" w:customStyle="1" w:styleId="21">
    <w:name w:val="TableGrid"/>
    <w:basedOn w:val="12"/>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3871</Words>
  <Characters>4072</Characters>
  <Lines>30</Lines>
  <Paragraphs>8</Paragraphs>
  <TotalTime>8</TotalTime>
  <ScaleCrop>false</ScaleCrop>
  <LinksUpToDate>false</LinksUpToDate>
  <CharactersWithSpaces>4082</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2020-04-09T01:14:00Z</dcterms:created>
  <dc:creator>dq w</dc:creator>
  <cp:lastModifiedBy>lyh</cp:lastModifiedBy>
  <cp:lastPrinted>2022-03-31T08:34:00Z</cp:lastPrinted>
  <dcterms:modified xsi:type="dcterms:W3CDTF">2022-04-18T01:31:23Z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2FE87501830549AC942BDBAE749F4EDA</vt:lpwstr>
  </property>
</Properties>
</file>